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43392">
      <w:pPr>
        <w:rPr>
          <w:rFonts w:ascii="Times New Roman" w:hAnsi="Times New Roman" w:eastAsiaTheme="minorEastAsia"/>
          <w:b/>
          <w:color w:val="000000"/>
          <w:sz w:val="32"/>
          <w:szCs w:val="32"/>
        </w:rPr>
      </w:pPr>
    </w:p>
    <w:p w14:paraId="60A6F460">
      <w:pPr>
        <w:pStyle w:val="5"/>
        <w:rPr>
          <w:rFonts w:ascii="Times New Roman" w:hAnsi="Times New Roman" w:eastAsiaTheme="minorEastAsia"/>
          <w:b/>
          <w:color w:val="000000"/>
          <w:sz w:val="32"/>
          <w:szCs w:val="32"/>
        </w:rPr>
      </w:pPr>
    </w:p>
    <w:p w14:paraId="5869F840">
      <w:pPr>
        <w:pStyle w:val="5"/>
        <w:ind w:left="0" w:leftChars="0" w:firstLine="0" w:firstLineChars="0"/>
        <w:rPr>
          <w:rFonts w:ascii="Times New Roman" w:hAnsi="Times New Roman" w:eastAsiaTheme="minorEastAsia"/>
          <w:b/>
          <w:color w:val="000000"/>
          <w:sz w:val="32"/>
          <w:szCs w:val="32"/>
        </w:rPr>
      </w:pPr>
    </w:p>
    <w:p w14:paraId="428B2974">
      <w:pPr>
        <w:tabs>
          <w:tab w:val="center" w:pos="4156"/>
          <w:tab w:val="left" w:pos="6405"/>
        </w:tabs>
        <w:adjustRightInd w:val="0"/>
        <w:snapToGrid w:val="0"/>
        <w:spacing w:line="360" w:lineRule="auto"/>
        <w:jc w:val="center"/>
        <w:rPr>
          <w:rFonts w:ascii="Times New Roman" w:hAnsi="Times New Roman" w:eastAsiaTheme="minorEastAsia"/>
          <w:b/>
          <w:color w:val="000000"/>
          <w:sz w:val="32"/>
          <w:szCs w:val="32"/>
        </w:rPr>
      </w:pPr>
    </w:p>
    <w:p w14:paraId="1B8E931C">
      <w:pPr>
        <w:tabs>
          <w:tab w:val="center" w:pos="4156"/>
          <w:tab w:val="left" w:pos="6405"/>
        </w:tabs>
        <w:adjustRightInd w:val="0"/>
        <w:snapToGrid w:val="0"/>
        <w:spacing w:line="360" w:lineRule="auto"/>
        <w:jc w:val="center"/>
        <w:rPr>
          <w:rFonts w:ascii="Times New Roman" w:hAnsi="Times New Roman" w:eastAsiaTheme="minorEastAsia"/>
          <w:b/>
          <w:color w:val="000000"/>
          <w:sz w:val="52"/>
          <w:szCs w:val="52"/>
        </w:rPr>
      </w:pPr>
      <w:r>
        <w:rPr>
          <w:rFonts w:hint="default" w:ascii="Times New Roman" w:hAnsi="Times New Roman" w:eastAsiaTheme="minorEastAsia"/>
          <w:b/>
          <w:color w:val="000000"/>
          <w:sz w:val="52"/>
          <w:szCs w:val="52"/>
          <w:lang w:val="en-US" w:eastAsia="zh-CN"/>
        </w:rPr>
        <w:t>上海雪榕生物科技</w:t>
      </w:r>
      <w:r>
        <w:rPr>
          <w:rFonts w:hint="default" w:ascii="Times New Roman" w:hAnsi="Times New Roman" w:eastAsiaTheme="minorEastAsia"/>
          <w:b/>
          <w:color w:val="000000"/>
          <w:sz w:val="52"/>
          <w:szCs w:val="52"/>
        </w:rPr>
        <w:t>股份有限公司</w:t>
      </w:r>
    </w:p>
    <w:p w14:paraId="437231B3">
      <w:pPr>
        <w:pStyle w:val="5"/>
        <w:ind w:left="0" w:leftChars="0" w:firstLine="0" w:firstLineChars="0"/>
        <w:rPr>
          <w:rFonts w:ascii="Times New Roman" w:hAnsi="Times New Roman" w:eastAsiaTheme="minorEastAsia"/>
          <w:b/>
          <w:color w:val="000000"/>
          <w:sz w:val="32"/>
          <w:szCs w:val="32"/>
        </w:rPr>
      </w:pPr>
    </w:p>
    <w:p w14:paraId="18AB3681">
      <w:pPr>
        <w:pStyle w:val="5"/>
        <w:rPr>
          <w:rFonts w:ascii="Times New Roman" w:hAnsi="Times New Roman" w:eastAsiaTheme="minorEastAsia"/>
          <w:b/>
          <w:color w:val="000000"/>
          <w:sz w:val="32"/>
          <w:szCs w:val="32"/>
        </w:rPr>
      </w:pPr>
    </w:p>
    <w:p w14:paraId="7F606965">
      <w:pPr>
        <w:tabs>
          <w:tab w:val="center" w:pos="4156"/>
          <w:tab w:val="left" w:pos="6405"/>
        </w:tabs>
        <w:adjustRightInd w:val="0"/>
        <w:snapToGrid w:val="0"/>
        <w:spacing w:line="360" w:lineRule="auto"/>
        <w:jc w:val="center"/>
        <w:rPr>
          <w:rFonts w:hint="default" w:ascii="Times New Roman" w:hAnsi="Times New Roman" w:eastAsiaTheme="minorEastAsia"/>
          <w:b/>
          <w:color w:val="000000"/>
          <w:sz w:val="32"/>
          <w:szCs w:val="32"/>
          <w:lang w:val="en-US" w:eastAsia="zh-CN"/>
        </w:rPr>
      </w:pPr>
      <w:r>
        <w:rPr>
          <w:rFonts w:ascii="Times New Roman" w:hAnsi="Times New Roman" w:eastAsiaTheme="minorEastAsia"/>
          <w:b/>
          <w:sz w:val="72"/>
          <w:szCs w:val="72"/>
        </w:rPr>
        <w:drawing>
          <wp:inline distT="0" distB="0" distL="0" distR="0">
            <wp:extent cx="1384935" cy="1324610"/>
            <wp:effectExtent l="0" t="0" r="5715" b="0"/>
            <wp:docPr id="2" name="图片 1" descr="logo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_画板 1"/>
                    <pic:cNvPicPr>
                      <a:picLocks noChangeAspect="1"/>
                    </pic:cNvPicPr>
                  </pic:nvPicPr>
                  <pic:blipFill>
                    <a:blip r:embed="rId6"/>
                    <a:stretch>
                      <a:fillRect/>
                    </a:stretch>
                  </pic:blipFill>
                  <pic:spPr>
                    <a:xfrm>
                      <a:off x="0" y="0"/>
                      <a:ext cx="1385116" cy="1324816"/>
                    </a:xfrm>
                    <a:prstGeom prst="rect">
                      <a:avLst/>
                    </a:prstGeom>
                  </pic:spPr>
                </pic:pic>
              </a:graphicData>
            </a:graphic>
          </wp:inline>
        </w:drawing>
      </w:r>
    </w:p>
    <w:p w14:paraId="4F573BF8">
      <w:pPr>
        <w:pStyle w:val="5"/>
        <w:ind w:firstLine="643"/>
        <w:rPr>
          <w:rFonts w:ascii="Times New Roman" w:hAnsi="Times New Roman" w:eastAsiaTheme="minorEastAsia"/>
          <w:b/>
          <w:color w:val="000000"/>
          <w:sz w:val="32"/>
          <w:szCs w:val="32"/>
        </w:rPr>
      </w:pPr>
    </w:p>
    <w:p w14:paraId="3B42799F">
      <w:pPr>
        <w:pStyle w:val="5"/>
        <w:ind w:firstLine="643"/>
        <w:rPr>
          <w:rFonts w:ascii="Times New Roman" w:hAnsi="Times New Roman" w:eastAsiaTheme="minorEastAsia"/>
          <w:b/>
          <w:color w:val="000000"/>
          <w:sz w:val="32"/>
          <w:szCs w:val="32"/>
        </w:rPr>
      </w:pPr>
    </w:p>
    <w:p w14:paraId="7BBAE49D">
      <w:pPr>
        <w:tabs>
          <w:tab w:val="center" w:pos="4156"/>
          <w:tab w:val="left" w:pos="6405"/>
        </w:tabs>
        <w:adjustRightInd w:val="0"/>
        <w:snapToGrid w:val="0"/>
        <w:spacing w:line="360" w:lineRule="auto"/>
        <w:jc w:val="center"/>
        <w:rPr>
          <w:rFonts w:ascii="Times New Roman" w:hAnsi="Times New Roman" w:eastAsiaTheme="minorEastAsia"/>
          <w:b/>
          <w:color w:val="000000"/>
          <w:sz w:val="44"/>
          <w:szCs w:val="44"/>
        </w:rPr>
      </w:pPr>
      <w:r>
        <w:rPr>
          <w:rFonts w:hint="default" w:ascii="Times New Roman" w:hAnsi="Times New Roman" w:eastAsiaTheme="minorEastAsia"/>
          <w:b/>
          <w:color w:val="000000"/>
          <w:sz w:val="44"/>
          <w:szCs w:val="44"/>
          <w:lang w:val="en-US" w:eastAsia="zh-CN"/>
        </w:rPr>
        <w:t>2024年度</w:t>
      </w:r>
      <w:r>
        <w:rPr>
          <w:rFonts w:ascii="Times New Roman" w:hAnsi="Times New Roman" w:eastAsiaTheme="minorEastAsia"/>
          <w:b/>
          <w:color w:val="000000"/>
          <w:sz w:val="44"/>
          <w:szCs w:val="44"/>
        </w:rPr>
        <w:t>财务报表审计</w:t>
      </w:r>
      <w:r>
        <w:rPr>
          <w:rFonts w:hint="default" w:ascii="Times New Roman" w:hAnsi="Times New Roman" w:eastAsiaTheme="minorEastAsia"/>
          <w:b/>
          <w:color w:val="000000"/>
          <w:sz w:val="44"/>
          <w:szCs w:val="44"/>
          <w:lang w:eastAsia="zh-CN"/>
        </w:rPr>
        <w:t>、</w:t>
      </w:r>
      <w:r>
        <w:rPr>
          <w:rFonts w:ascii="Times New Roman" w:hAnsi="Times New Roman" w:eastAsiaTheme="minorEastAsia"/>
          <w:b/>
          <w:color w:val="000000"/>
          <w:sz w:val="44"/>
          <w:szCs w:val="44"/>
        </w:rPr>
        <w:t>内部控制审计</w:t>
      </w:r>
    </w:p>
    <w:p w14:paraId="022D361F">
      <w:pPr>
        <w:tabs>
          <w:tab w:val="center" w:pos="4156"/>
          <w:tab w:val="left" w:pos="6405"/>
        </w:tabs>
        <w:adjustRightInd w:val="0"/>
        <w:snapToGrid w:val="0"/>
        <w:spacing w:line="360" w:lineRule="auto"/>
        <w:jc w:val="center"/>
        <w:rPr>
          <w:sz w:val="44"/>
          <w:szCs w:val="44"/>
        </w:rPr>
      </w:pPr>
      <w:r>
        <w:rPr>
          <w:rFonts w:ascii="Times New Roman" w:hAnsi="Times New Roman" w:eastAsiaTheme="minorEastAsia"/>
          <w:b/>
          <w:color w:val="000000"/>
          <w:sz w:val="44"/>
          <w:szCs w:val="44"/>
        </w:rPr>
        <w:t>选聘会计师事务所</w:t>
      </w:r>
      <w:r>
        <w:rPr>
          <w:rFonts w:hint="default" w:ascii="Times New Roman" w:hAnsi="Times New Roman" w:eastAsiaTheme="minorEastAsia"/>
          <w:b/>
          <w:bCs/>
          <w:color w:val="000000"/>
          <w:sz w:val="44"/>
          <w:szCs w:val="44"/>
        </w:rPr>
        <w:t>邀请招标文件</w:t>
      </w:r>
    </w:p>
    <w:p w14:paraId="3FEE7A68">
      <w:pPr>
        <w:pStyle w:val="5"/>
        <w:ind w:firstLine="643"/>
        <w:rPr>
          <w:rFonts w:ascii="Times New Roman" w:hAnsi="Times New Roman" w:eastAsiaTheme="minorEastAsia"/>
          <w:b/>
          <w:color w:val="000000"/>
          <w:sz w:val="32"/>
          <w:szCs w:val="32"/>
        </w:rPr>
      </w:pPr>
    </w:p>
    <w:p w14:paraId="2681A722">
      <w:pPr>
        <w:pStyle w:val="5"/>
        <w:ind w:firstLine="643"/>
        <w:rPr>
          <w:rFonts w:ascii="Times New Roman" w:hAnsi="Times New Roman" w:eastAsiaTheme="minorEastAsia"/>
          <w:b/>
          <w:color w:val="000000"/>
          <w:sz w:val="32"/>
          <w:szCs w:val="32"/>
        </w:rPr>
      </w:pPr>
    </w:p>
    <w:p w14:paraId="6CF19EE2">
      <w:pPr>
        <w:pStyle w:val="5"/>
        <w:ind w:firstLine="643"/>
        <w:rPr>
          <w:rFonts w:ascii="Times New Roman" w:hAnsi="Times New Roman" w:eastAsiaTheme="minorEastAsia"/>
          <w:b/>
          <w:color w:val="000000"/>
          <w:sz w:val="32"/>
          <w:szCs w:val="32"/>
        </w:rPr>
      </w:pPr>
    </w:p>
    <w:p w14:paraId="5B724F63">
      <w:pPr>
        <w:pStyle w:val="5"/>
        <w:ind w:firstLine="643"/>
        <w:rPr>
          <w:rFonts w:ascii="Times New Roman" w:hAnsi="Times New Roman" w:eastAsiaTheme="minorEastAsia"/>
          <w:b/>
          <w:color w:val="000000"/>
          <w:sz w:val="32"/>
          <w:szCs w:val="32"/>
        </w:rPr>
      </w:pPr>
    </w:p>
    <w:p w14:paraId="3AA7819A">
      <w:pPr>
        <w:pStyle w:val="5"/>
        <w:ind w:firstLine="643"/>
        <w:rPr>
          <w:rFonts w:ascii="Times New Roman" w:hAnsi="Times New Roman" w:eastAsiaTheme="minorEastAsia"/>
          <w:b/>
          <w:color w:val="000000"/>
          <w:sz w:val="32"/>
          <w:szCs w:val="32"/>
        </w:rPr>
      </w:pPr>
    </w:p>
    <w:p w14:paraId="7C8EB33E">
      <w:pPr>
        <w:pStyle w:val="5"/>
        <w:ind w:firstLine="643"/>
        <w:rPr>
          <w:rFonts w:ascii="Times New Roman" w:hAnsi="Times New Roman" w:eastAsiaTheme="minorEastAsia"/>
          <w:b/>
          <w:color w:val="000000"/>
          <w:sz w:val="32"/>
          <w:szCs w:val="32"/>
        </w:rPr>
      </w:pPr>
    </w:p>
    <w:p w14:paraId="1B0EBAAF">
      <w:pPr>
        <w:pStyle w:val="5"/>
        <w:ind w:left="0" w:leftChars="0" w:firstLine="0" w:firstLineChars="0"/>
        <w:rPr>
          <w:rFonts w:ascii="Times New Roman" w:hAnsi="Times New Roman" w:eastAsiaTheme="minorEastAsia"/>
          <w:b/>
          <w:color w:val="000000"/>
          <w:sz w:val="32"/>
          <w:szCs w:val="32"/>
        </w:rPr>
      </w:pPr>
    </w:p>
    <w:p w14:paraId="240BD9FE">
      <w:pPr>
        <w:pStyle w:val="5"/>
        <w:ind w:firstLine="643"/>
        <w:rPr>
          <w:rFonts w:ascii="Times New Roman" w:hAnsi="Times New Roman" w:eastAsiaTheme="minorEastAsia"/>
          <w:b/>
          <w:color w:val="000000"/>
          <w:sz w:val="32"/>
          <w:szCs w:val="32"/>
        </w:rPr>
      </w:pPr>
    </w:p>
    <w:p w14:paraId="15897C52">
      <w:pPr>
        <w:pStyle w:val="5"/>
        <w:ind w:firstLine="643"/>
        <w:rPr>
          <w:rFonts w:ascii="Times New Roman" w:hAnsi="Times New Roman" w:eastAsiaTheme="minorEastAsia"/>
          <w:b/>
          <w:color w:val="000000"/>
          <w:sz w:val="32"/>
          <w:szCs w:val="32"/>
        </w:rPr>
      </w:pPr>
    </w:p>
    <w:p w14:paraId="3203B6EA">
      <w:pPr>
        <w:spacing w:line="360" w:lineRule="auto"/>
        <w:jc w:val="center"/>
        <w:rPr>
          <w:rFonts w:ascii="Times New Roman" w:hAnsi="Times New Roman" w:eastAsiaTheme="minorEastAsia"/>
          <w:b/>
          <w:bCs/>
          <w:sz w:val="32"/>
          <w:szCs w:val="32"/>
        </w:rPr>
      </w:pPr>
      <w:r>
        <w:rPr>
          <w:rFonts w:hint="eastAsia"/>
          <w:b/>
          <w:sz w:val="32"/>
          <w:szCs w:val="32"/>
        </w:rPr>
        <w:t>二〇二四年</w:t>
      </w:r>
      <w:r>
        <w:rPr>
          <w:rFonts w:hint="eastAsia"/>
          <w:b/>
          <w:sz w:val="32"/>
          <w:szCs w:val="32"/>
          <w:lang w:val="en-US" w:eastAsia="zh-CN"/>
        </w:rPr>
        <w:t>十一</w:t>
      </w:r>
      <w:r>
        <w:rPr>
          <w:rFonts w:hint="eastAsia"/>
          <w:b/>
          <w:sz w:val="32"/>
          <w:szCs w:val="32"/>
        </w:rPr>
        <w:t>月</w:t>
      </w:r>
    </w:p>
    <w:p w14:paraId="099301BE">
      <w:pPr>
        <w:pStyle w:val="5"/>
        <w:ind w:firstLine="0" w:firstLineChars="0"/>
        <w:jc w:val="left"/>
        <w:rPr>
          <w:rFonts w:ascii="Times New Roman" w:hAnsi="Times New Roman" w:eastAsiaTheme="minorEastAsia"/>
          <w:sz w:val="28"/>
          <w:szCs w:val="28"/>
        </w:rPr>
        <w:sectPr>
          <w:headerReference r:id="rId3" w:type="default"/>
          <w:footerReference r:id="rId4" w:type="default"/>
          <w:pgSz w:w="11905" w:h="16838"/>
          <w:pgMar w:top="1440" w:right="1417" w:bottom="1440" w:left="1417" w:header="1134" w:footer="1134" w:gutter="0"/>
          <w:pgNumType w:fmt="decimal" w:start="1"/>
          <w:cols w:space="0" w:num="1"/>
        </w:sectPr>
      </w:pPr>
    </w:p>
    <w:p w14:paraId="78282B06">
      <w:pPr>
        <w:keepNext w:val="0"/>
        <w:keepLines w:val="0"/>
        <w:pageBreakBefore w:val="0"/>
        <w:widowControl w:val="0"/>
        <w:kinsoku/>
        <w:wordWrap/>
        <w:overflowPunct/>
        <w:topLinePunct w:val="0"/>
        <w:autoSpaceDE/>
        <w:autoSpaceDN/>
        <w:bidi w:val="0"/>
        <w:adjustRightInd/>
        <w:snapToGrid/>
        <w:spacing w:before="0" w:beforeLines="100" w:line="360" w:lineRule="auto"/>
        <w:jc w:val="center"/>
        <w:textAlignment w:val="auto"/>
        <w:rPr>
          <w:rFonts w:hint="default" w:ascii="Times New Roman" w:hAnsi="Times New Roman" w:cs="Times New Roman" w:eastAsiaTheme="minorEastAsia"/>
          <w:b/>
          <w:sz w:val="28"/>
          <w:szCs w:val="28"/>
          <w:lang w:eastAsia="zh-CN"/>
        </w:rPr>
      </w:pPr>
      <w:bookmarkStart w:id="0" w:name="_Toc169523412"/>
      <w:r>
        <w:rPr>
          <w:rFonts w:hint="default" w:ascii="Times New Roman" w:hAnsi="Times New Roman" w:cs="Times New Roman" w:eastAsiaTheme="minorEastAsia"/>
          <w:b/>
          <w:sz w:val="28"/>
          <w:szCs w:val="28"/>
          <w:lang w:val="en-US" w:eastAsia="zh-CN"/>
        </w:rPr>
        <w:t xml:space="preserve">第一章    </w:t>
      </w:r>
      <w:bookmarkEnd w:id="0"/>
      <w:r>
        <w:rPr>
          <w:rFonts w:hint="default" w:ascii="Times New Roman" w:hAnsi="Times New Roman" w:cs="Times New Roman" w:eastAsiaTheme="minorEastAsia"/>
          <w:b/>
          <w:sz w:val="28"/>
          <w:szCs w:val="28"/>
          <w:lang w:val="en-US" w:eastAsia="zh-CN"/>
        </w:rPr>
        <w:t>投标邀请</w:t>
      </w:r>
    </w:p>
    <w:p w14:paraId="5B133F04">
      <w:pPr>
        <w:pStyle w:val="5"/>
      </w:pPr>
    </w:p>
    <w:p w14:paraId="48209403">
      <w:pPr>
        <w:snapToGrid w:val="0"/>
        <w:spacing w:line="360" w:lineRule="auto"/>
        <w:ind w:firstLine="480" w:firstLineChars="200"/>
        <w:rPr>
          <w:rFonts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lang w:val="en-US" w:eastAsia="zh-CN"/>
        </w:rPr>
        <w:t>上海雪榕生物科技股份有限公司（</w:t>
      </w:r>
      <w:r>
        <w:rPr>
          <w:rFonts w:hint="default" w:ascii="Times New Roman" w:hAnsi="Times New Roman"/>
          <w:sz w:val="24"/>
          <w:szCs w:val="24"/>
        </w:rPr>
        <w:t>以下简称“</w:t>
      </w:r>
      <w:r>
        <w:rPr>
          <w:rFonts w:hint="default" w:ascii="Times New Roman" w:hAnsi="Times New Roman"/>
          <w:sz w:val="24"/>
          <w:szCs w:val="24"/>
          <w:lang w:val="en-US" w:eastAsia="zh-CN"/>
        </w:rPr>
        <w:t>雪榕生物</w:t>
      </w:r>
      <w:r>
        <w:rPr>
          <w:rFonts w:hint="default" w:ascii="Times New Roman" w:hAnsi="Times New Roman"/>
          <w:sz w:val="24"/>
          <w:szCs w:val="24"/>
        </w:rPr>
        <w:t>”或“公司”</w:t>
      </w:r>
      <w:r>
        <w:rPr>
          <w:rFonts w:hint="default" w:ascii="Times New Roman" w:hAnsi="Times New Roman" w:cs="Times New Roman" w:eastAsiaTheme="minorEastAsia"/>
          <w:color w:val="000000"/>
          <w:sz w:val="24"/>
          <w:lang w:val="en-US" w:eastAsia="zh-CN"/>
        </w:rPr>
        <w:t xml:space="preserve">） </w:t>
      </w:r>
      <w:r>
        <w:rPr>
          <w:rFonts w:hint="default" w:ascii="Times New Roman" w:hAnsi="Times New Roman" w:cs="Times New Roman" w:eastAsiaTheme="minorEastAsia"/>
          <w:color w:val="000000"/>
          <w:sz w:val="24"/>
        </w:rPr>
        <w:t>根据《国有企业、上市公司选聘会计师事务所管理办法》的通知要求和《公司会计师事务所选聘制度》，</w:t>
      </w:r>
      <w:r>
        <w:rPr>
          <w:rFonts w:hint="default" w:ascii="Times New Roman" w:hAnsi="Times New Roman" w:cs="Times New Roman" w:eastAsiaTheme="minorEastAsia"/>
          <w:color w:val="000000"/>
          <w:sz w:val="24"/>
          <w:lang w:val="en-US" w:eastAsia="zh-CN"/>
        </w:rPr>
        <w:t>并结合2024年度审计工作需要，</w:t>
      </w:r>
      <w:r>
        <w:rPr>
          <w:rFonts w:hint="default" w:ascii="Times New Roman" w:hAnsi="Times New Roman"/>
          <w:sz w:val="24"/>
          <w:szCs w:val="24"/>
        </w:rPr>
        <w:t>拟通过邀请招标的方式选聘会计师事务所</w:t>
      </w:r>
      <w:r>
        <w:rPr>
          <w:rFonts w:hint="default" w:ascii="Times New Roman" w:hAnsi="Times New Roman"/>
          <w:sz w:val="24"/>
          <w:szCs w:val="24"/>
          <w:lang w:eastAsia="zh-CN"/>
        </w:rPr>
        <w:t>，</w:t>
      </w:r>
      <w:r>
        <w:rPr>
          <w:rFonts w:hint="default" w:ascii="Times New Roman" w:hAnsi="Times New Roman" w:cs="Times New Roman" w:eastAsiaTheme="minorEastAsia"/>
          <w:color w:val="000000"/>
          <w:sz w:val="24"/>
        </w:rPr>
        <w:t>诚邀</w:t>
      </w:r>
      <w:r>
        <w:rPr>
          <w:rFonts w:hint="default" w:ascii="Times New Roman" w:hAnsi="Times New Roman"/>
          <w:sz w:val="24"/>
          <w:szCs w:val="24"/>
        </w:rPr>
        <w:t>贵单位参与投标</w:t>
      </w:r>
      <w:r>
        <w:rPr>
          <w:rFonts w:hint="default" w:ascii="Times New Roman" w:hAnsi="Times New Roman"/>
          <w:sz w:val="24"/>
          <w:szCs w:val="24"/>
          <w:lang w:eastAsia="zh-CN"/>
        </w:rPr>
        <w:t>。</w:t>
      </w:r>
    </w:p>
    <w:p w14:paraId="1477F20B">
      <w:pPr>
        <w:pStyle w:val="3"/>
        <w:spacing w:before="0" w:after="0" w:line="360" w:lineRule="auto"/>
        <w:ind w:firstLine="482" w:firstLineChars="200"/>
        <w:rPr>
          <w:rFonts w:hint="default" w:ascii="Times New Roman" w:hAnsi="Times New Roman" w:cs="Times New Roman" w:eastAsiaTheme="minorEastAsia"/>
          <w:b w:val="0"/>
          <w:bCs/>
          <w:color w:val="000000" w:themeColor="text1"/>
          <w:sz w:val="24"/>
          <w:lang w:val="en-US" w:eastAsia="zh-CN"/>
          <w14:textFill>
            <w14:solidFill>
              <w14:schemeClr w14:val="tx1"/>
            </w14:solidFill>
          </w14:textFill>
        </w:rPr>
      </w:pPr>
      <w:bookmarkStart w:id="1" w:name="_Toc169523413"/>
      <w:r>
        <w:rPr>
          <w:rFonts w:hint="default" w:ascii="Times New Roman" w:hAnsi="Times New Roman" w:cs="Times New Roman" w:eastAsiaTheme="minorEastAsia"/>
          <w:bCs/>
          <w:color w:val="000000" w:themeColor="text1"/>
          <w:sz w:val="24"/>
          <w14:textFill>
            <w14:solidFill>
              <w14:schemeClr w14:val="tx1"/>
            </w14:solidFill>
          </w14:textFill>
        </w:rPr>
        <w:t>一、</w:t>
      </w: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招标</w:t>
      </w:r>
      <w:bookmarkEnd w:id="1"/>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方简介</w:t>
      </w:r>
    </w:p>
    <w:p w14:paraId="4C4ADF0C">
      <w:pPr>
        <w:spacing w:line="360" w:lineRule="auto"/>
        <w:ind w:firstLine="480" w:firstLineChars="200"/>
        <w:rPr>
          <w:rFonts w:ascii="Times New Roman" w:hAnsi="Times New Roman" w:eastAsia="宋体"/>
          <w:sz w:val="24"/>
          <w:szCs w:val="24"/>
        </w:rPr>
      </w:pPr>
      <w:bookmarkStart w:id="2" w:name="_Toc56868807"/>
      <w:bookmarkStart w:id="3" w:name="_Toc38216186"/>
      <w:bookmarkStart w:id="4" w:name="_Toc51129210"/>
      <w:bookmarkStart w:id="5" w:name="_Toc38215281"/>
      <w:bookmarkStart w:id="6" w:name="_Toc51123920"/>
      <w:bookmarkStart w:id="7" w:name="_Toc50807247"/>
      <w:bookmarkStart w:id="8" w:name="_Toc56868861"/>
      <w:bookmarkStart w:id="9" w:name="_Toc44512765"/>
      <w:bookmarkStart w:id="10" w:name="_Toc56869067"/>
      <w:bookmarkStart w:id="11" w:name="_Toc50806921"/>
      <w:bookmarkStart w:id="12" w:name="_Toc56419048"/>
      <w:bookmarkStart w:id="13" w:name="_Toc56419109"/>
      <w:bookmarkStart w:id="14" w:name="_Toc56424710"/>
      <w:bookmarkStart w:id="15" w:name="_Toc50807106"/>
      <w:bookmarkStart w:id="16" w:name="_Toc44853836"/>
      <w:bookmarkStart w:id="17" w:name="_Toc51128377"/>
      <w:bookmarkStart w:id="18" w:name="_Toc38215338"/>
      <w:bookmarkStart w:id="19" w:name="_Toc51129350"/>
      <w:bookmarkStart w:id="20" w:name="_Toc50884434"/>
      <w:bookmarkStart w:id="21" w:name="_Toc56420332"/>
      <w:bookmarkStart w:id="22" w:name="_Toc56869151"/>
      <w:bookmarkStart w:id="23" w:name="_Toc50812077"/>
      <w:bookmarkStart w:id="24" w:name="_Toc56868983"/>
      <w:bookmarkStart w:id="25" w:name="_Toc44853898"/>
      <w:bookmarkStart w:id="26" w:name="_Toc51129109"/>
      <w:bookmarkStart w:id="27" w:name="_Toc277270994"/>
      <w:r>
        <w:rPr>
          <w:rFonts w:ascii="Times New Roman" w:hAnsi="Times New Roman" w:eastAsia="宋体"/>
          <w:sz w:val="24"/>
          <w:szCs w:val="24"/>
        </w:rPr>
        <w:t>雪榕生物创立于1997年，</w:t>
      </w:r>
      <w:r>
        <w:rPr>
          <w:rFonts w:hint="default" w:ascii="Times New Roman" w:hAnsi="Times New Roman" w:eastAsia="宋体"/>
          <w:sz w:val="24"/>
          <w:szCs w:val="24"/>
        </w:rPr>
        <w:t>是一家以现代生物技术为依托，以工业化方式生产农产品的现代农业企业，</w:t>
      </w:r>
      <w:r>
        <w:rPr>
          <w:rFonts w:hint="default" w:ascii="Times New Roman" w:hAnsi="Times New Roman" w:eastAsia="宋体" w:cs="Times New Roman"/>
          <w:sz w:val="24"/>
          <w:szCs w:val="24"/>
        </w:rPr>
        <w:t>公司</w:t>
      </w:r>
      <w:r>
        <w:rPr>
          <w:rFonts w:ascii="Times New Roman" w:hAnsi="Times New Roman" w:eastAsia="宋体" w:cs="Times New Roman"/>
          <w:sz w:val="24"/>
          <w:szCs w:val="24"/>
        </w:rPr>
        <w:t>主营鲜品食用菌的研发、工厂化种植</w:t>
      </w:r>
      <w:r>
        <w:rPr>
          <w:rFonts w:hint="default" w:ascii="Times New Roman" w:hAnsi="Times New Roman" w:eastAsia="宋体" w:cs="Times New Roman"/>
          <w:sz w:val="24"/>
          <w:szCs w:val="24"/>
        </w:rPr>
        <w:t>与</w:t>
      </w:r>
      <w:r>
        <w:rPr>
          <w:rFonts w:ascii="Times New Roman" w:hAnsi="Times New Roman" w:eastAsia="宋体" w:cs="Times New Roman"/>
          <w:sz w:val="24"/>
          <w:szCs w:val="24"/>
        </w:rPr>
        <w:t>销售，主要产品包括金针菇、真姬菇</w:t>
      </w:r>
      <w:r>
        <w:rPr>
          <w:rFonts w:hint="default" w:ascii="Times New Roman" w:hAnsi="Times New Roman" w:eastAsia="宋体" w:cs="Times New Roman"/>
          <w:sz w:val="24"/>
          <w:szCs w:val="24"/>
        </w:rPr>
        <w:t>、杏鲍菇、香菇、鹿茸菇</w:t>
      </w:r>
      <w:r>
        <w:rPr>
          <w:rFonts w:ascii="Times New Roman" w:hAnsi="Times New Roman" w:eastAsia="宋体" w:cs="Times New Roman"/>
          <w:sz w:val="24"/>
          <w:szCs w:val="24"/>
        </w:rPr>
        <w:t>等鲜</w:t>
      </w:r>
      <w:r>
        <w:rPr>
          <w:rFonts w:hint="default" w:ascii="Times New Roman" w:hAnsi="Times New Roman" w:eastAsia="宋体" w:cs="Times New Roman"/>
          <w:sz w:val="24"/>
          <w:szCs w:val="24"/>
        </w:rPr>
        <w:t>（干）</w:t>
      </w:r>
      <w:r>
        <w:rPr>
          <w:rFonts w:ascii="Times New Roman" w:hAnsi="Times New Roman" w:eastAsia="宋体" w:cs="Times New Roman"/>
          <w:sz w:val="24"/>
          <w:szCs w:val="24"/>
        </w:rPr>
        <w:t>品食用菌。</w:t>
      </w:r>
      <w:r>
        <w:rPr>
          <w:rFonts w:hint="default" w:ascii="Times New Roman" w:hAnsi="Times New Roman" w:eastAsia="宋体"/>
          <w:sz w:val="24"/>
          <w:szCs w:val="24"/>
        </w:rPr>
        <w:t>2016年5月雪榕生物成功在深圳证券交易所创业板上市，股票代码：300511，股票简称：雪榕生物。</w:t>
      </w:r>
    </w:p>
    <w:p w14:paraId="4FDB6D93">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作为</w:t>
      </w:r>
      <w:r>
        <w:rPr>
          <w:rFonts w:ascii="Times New Roman" w:hAnsi="Times New Roman" w:eastAsia="宋体" w:cs="Times New Roman"/>
          <w:color w:val="000000" w:themeColor="text1"/>
          <w:sz w:val="24"/>
          <w:szCs w:val="24"/>
          <w14:textFill>
            <w14:solidFill>
              <w14:schemeClr w14:val="tx1"/>
            </w14:solidFill>
          </w14:textFill>
        </w:rPr>
        <w:t>我国最大的食用菌工厂化生产企业，</w:t>
      </w:r>
      <w:r>
        <w:rPr>
          <w:rFonts w:hint="default" w:ascii="Times New Roman" w:hAnsi="Times New Roman" w:eastAsia="宋体" w:cs="Times New Roman"/>
          <w:color w:val="000000" w:themeColor="text1"/>
          <w:sz w:val="24"/>
          <w:szCs w:val="24"/>
          <w14:textFill>
            <w14:solidFill>
              <w14:schemeClr w14:val="tx1"/>
            </w14:solidFill>
          </w14:textFill>
        </w:rPr>
        <w:t>截至20</w:t>
      </w:r>
      <w:r>
        <w:rPr>
          <w:rFonts w:ascii="Times New Roman" w:hAnsi="Times New Roman" w:eastAsia="宋体"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default" w:ascii="Times New Roman" w:hAnsi="Times New Roman" w:cs="Times New Roman"/>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14:textFill>
            <w14:solidFill>
              <w14:schemeClr w14:val="tx1"/>
            </w14:solidFill>
          </w14:textFill>
        </w:rPr>
        <w:t>月，公司食用菌日产能 1,710 吨，其中金针菇日产能 1,275 吨，位居全国之首。公司是行业内率先启动全国布局的企业，在国内已完成吉林长春、山东德州、广东惠州、四川都江堰、贵州毕节、甘肃临洮、广西贵港、江苏淮安八大生产基地战略布局，在国外建成泰国生产基地。</w:t>
      </w:r>
    </w:p>
    <w:p w14:paraId="4102EC5E">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28" w:name="_Toc169523414"/>
      <w:r>
        <w:rPr>
          <w:rFonts w:hint="default" w:ascii="Times New Roman" w:hAnsi="Times New Roman" w:cs="Times New Roman" w:eastAsiaTheme="minorEastAsia"/>
          <w:bCs/>
          <w:color w:val="000000" w:themeColor="text1"/>
          <w:sz w:val="24"/>
          <w14:textFill>
            <w14:solidFill>
              <w14:schemeClr w14:val="tx1"/>
            </w14:solidFill>
          </w14:textFill>
        </w:rPr>
        <w:t>二、项目概况</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default" w:ascii="Times New Roman" w:hAnsi="Times New Roman" w:cs="Times New Roman" w:eastAsiaTheme="minorEastAsia"/>
          <w:bCs/>
          <w:color w:val="000000" w:themeColor="text1"/>
          <w:sz w:val="24"/>
          <w14:textFill>
            <w14:solidFill>
              <w14:schemeClr w14:val="tx1"/>
            </w14:solidFill>
          </w14:textFill>
        </w:rPr>
        <w:t>及基本要求</w:t>
      </w:r>
      <w:bookmarkEnd w:id="27"/>
      <w:bookmarkEnd w:id="28"/>
    </w:p>
    <w:p w14:paraId="2832A64B">
      <w:pPr>
        <w:tabs>
          <w:tab w:val="center" w:pos="4156"/>
          <w:tab w:val="left" w:pos="6405"/>
        </w:tabs>
        <w:adjustRightInd w:val="0"/>
        <w:snapToGrid w:val="0"/>
        <w:spacing w:line="360" w:lineRule="auto"/>
        <w:ind w:firstLine="480" w:firstLineChars="200"/>
        <w:jc w:val="both"/>
        <w:rPr>
          <w:rFonts w:ascii="Times New Roman" w:hAnsi="Times New Roman" w:cs="Times New Roman" w:eastAsiaTheme="minorEastAsia"/>
          <w:color w:val="000000" w:themeColor="text1"/>
          <w:sz w:val="24"/>
          <w14:textFill>
            <w14:solidFill>
              <w14:schemeClr w14:val="tx1"/>
            </w14:solidFill>
          </w14:textFill>
        </w:rPr>
      </w:pPr>
      <w:bookmarkStart w:id="29" w:name="_Toc25153"/>
      <w:bookmarkStart w:id="30" w:name="_Toc22413"/>
      <w:bookmarkStart w:id="31" w:name="_Toc29115"/>
      <w:bookmarkStart w:id="32" w:name="_Toc17871"/>
      <w:r>
        <w:rPr>
          <w:rFonts w:hint="default" w:ascii="Times New Roman" w:hAnsi="Times New Roman" w:cs="Times New Roman" w:eastAsiaTheme="minorEastAsia"/>
          <w:color w:val="000000" w:themeColor="text1"/>
          <w:sz w:val="24"/>
          <w14:textFill>
            <w14:solidFill>
              <w14:schemeClr w14:val="tx1"/>
            </w14:solidFill>
          </w14:textFill>
        </w:rPr>
        <w:t>1．项目名称：</w:t>
      </w:r>
      <w:bookmarkEnd w:id="29"/>
      <w:bookmarkEnd w:id="30"/>
      <w:bookmarkEnd w:id="31"/>
      <w:bookmarkEnd w:id="32"/>
      <w:r>
        <w:rPr>
          <w:rFonts w:hint="default" w:ascii="Times New Roman" w:hAnsi="Times New Roman" w:cs="Times New Roman" w:eastAsiaTheme="minorEastAsia"/>
          <w:color w:val="000000" w:themeColor="text1"/>
          <w:sz w:val="24"/>
          <w:lang w:val="en-US" w:eastAsia="zh-CN"/>
          <w14:textFill>
            <w14:solidFill>
              <w14:schemeClr w14:val="tx1"/>
            </w14:solidFill>
          </w14:textFill>
        </w:rPr>
        <w:t>上海雪榕生物科技股份有限公司</w:t>
      </w:r>
      <w:r>
        <w:rPr>
          <w:rFonts w:hint="default" w:ascii="Times New Roman" w:hAnsi="Times New Roman" w:cs="Times New Roman" w:eastAsiaTheme="minorEastAsia"/>
          <w:b w:val="0"/>
          <w:color w:val="000000" w:themeColor="text1"/>
          <w:sz w:val="24"/>
          <w:szCs w:val="24"/>
          <w:lang w:val="en-US" w:eastAsia="zh-CN"/>
          <w14:textFill>
            <w14:solidFill>
              <w14:schemeClr w14:val="tx1"/>
            </w14:solidFill>
          </w14:textFill>
        </w:rPr>
        <w:t>2024年度</w:t>
      </w:r>
      <w:r>
        <w:rPr>
          <w:rFonts w:hint="default" w:ascii="Times New Roman" w:hAnsi="Times New Roman" w:cs="Times New Roman" w:eastAsiaTheme="minorEastAsia"/>
          <w:b w:val="0"/>
          <w:color w:val="000000" w:themeColor="text1"/>
          <w:sz w:val="24"/>
          <w:szCs w:val="24"/>
          <w14:textFill>
            <w14:solidFill>
              <w14:schemeClr w14:val="tx1"/>
            </w14:solidFill>
          </w14:textFill>
        </w:rPr>
        <w:t>选聘会计师事务所</w:t>
      </w:r>
      <w:r>
        <w:rPr>
          <w:rFonts w:hint="default" w:ascii="Times New Roman" w:hAnsi="Times New Roman" w:cs="Times New Roman" w:eastAsiaTheme="minorEastAsia"/>
          <w:color w:val="000000" w:themeColor="text1"/>
          <w:sz w:val="24"/>
          <w14:textFill>
            <w14:solidFill>
              <w14:schemeClr w14:val="tx1"/>
            </w14:solidFill>
          </w14:textFill>
        </w:rPr>
        <w:t>项目。</w:t>
      </w:r>
      <w:bookmarkStart w:id="33" w:name="_Toc28203"/>
      <w:bookmarkStart w:id="34" w:name="_Toc19205"/>
      <w:bookmarkStart w:id="35" w:name="_Toc4463"/>
      <w:bookmarkStart w:id="36" w:name="_Toc29379"/>
    </w:p>
    <w:p w14:paraId="3A226469">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2</w:t>
      </w:r>
      <w:r>
        <w:rPr>
          <w:rFonts w:hint="default" w:ascii="Times New Roman" w:hAnsi="Times New Roman" w:cs="Times New Roman" w:eastAsiaTheme="minorEastAsia"/>
          <w:color w:val="000000" w:themeColor="text1"/>
          <w:sz w:val="24"/>
          <w14:textFill>
            <w14:solidFill>
              <w14:schemeClr w14:val="tx1"/>
            </w14:solidFill>
          </w14:textFill>
        </w:rPr>
        <w:t>．项目内容：</w:t>
      </w:r>
      <w:bookmarkEnd w:id="33"/>
      <w:bookmarkEnd w:id="34"/>
      <w:bookmarkEnd w:id="35"/>
      <w:bookmarkEnd w:id="36"/>
    </w:p>
    <w:p w14:paraId="5472EFD4">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1</w:t>
      </w: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对</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雪榕生物</w:t>
      </w:r>
      <w:r>
        <w:rPr>
          <w:rFonts w:ascii="Times New Roman" w:hAnsi="Times New Roman" w:cs="Times New Roman" w:eastAsiaTheme="minorEastAsia"/>
          <w:color w:val="000000" w:themeColor="text1"/>
          <w:sz w:val="24"/>
          <w14:textFill>
            <w14:solidFill>
              <w14:schemeClr w14:val="tx1"/>
            </w14:solidFill>
          </w14:textFill>
        </w:rPr>
        <w:t>及其</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合并报表范围主体2024</w:t>
      </w:r>
      <w:r>
        <w:rPr>
          <w:rFonts w:ascii="Times New Roman" w:hAnsi="Times New Roman" w:cs="Times New Roman" w:eastAsiaTheme="minorEastAsia"/>
          <w:color w:val="000000" w:themeColor="text1"/>
          <w:sz w:val="24"/>
          <w14:textFill>
            <w14:solidFill>
              <w14:schemeClr w14:val="tx1"/>
            </w14:solidFill>
          </w14:textFill>
        </w:rPr>
        <w:t>年度财务报表进行审计，并出具以下报告：</w:t>
      </w:r>
    </w:p>
    <w:p w14:paraId="58677021">
      <w:pPr>
        <w:spacing w:line="360" w:lineRule="auto"/>
        <w:ind w:firstLine="480" w:firstLineChars="200"/>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①</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雪榕生物2024</w:t>
      </w:r>
      <w:r>
        <w:rPr>
          <w:rFonts w:ascii="Times New Roman" w:hAnsi="Times New Roman" w:cs="Times New Roman" w:eastAsiaTheme="minorEastAsia"/>
          <w:color w:val="000000" w:themeColor="text1"/>
          <w:sz w:val="24"/>
          <w14:textFill>
            <w14:solidFill>
              <w14:schemeClr w14:val="tx1"/>
            </w14:solidFill>
          </w14:textFill>
        </w:rPr>
        <w:t>年度</w:t>
      </w:r>
      <w:r>
        <w:rPr>
          <w:rFonts w:hint="default" w:ascii="Times New Roman" w:hAnsi="Times New Roman" w:cs="Times New Roman" w:eastAsiaTheme="minorEastAsia"/>
          <w:color w:val="000000" w:themeColor="text1"/>
          <w:sz w:val="24"/>
          <w14:textFill>
            <w14:solidFill>
              <w14:schemeClr w14:val="tx1"/>
            </w14:solidFill>
          </w14:textFill>
        </w:rPr>
        <w:t>财务报表</w:t>
      </w:r>
      <w:r>
        <w:rPr>
          <w:rFonts w:ascii="Times New Roman" w:hAnsi="Times New Roman" w:cs="Times New Roman" w:eastAsiaTheme="minorEastAsia"/>
          <w:color w:val="000000" w:themeColor="text1"/>
          <w:sz w:val="24"/>
          <w14:textFill>
            <w14:solidFill>
              <w14:schemeClr w14:val="tx1"/>
            </w14:solidFill>
          </w14:textFill>
        </w:rPr>
        <w:t>审计报告</w:t>
      </w:r>
      <w:r>
        <w:rPr>
          <w:rFonts w:hint="default" w:ascii="Times New Roman" w:hAnsi="Times New Roman" w:cs="Times New Roman" w:eastAsiaTheme="minorEastAsia"/>
          <w:color w:val="000000" w:themeColor="text1"/>
          <w:sz w:val="24"/>
          <w:lang w:eastAsia="zh-CN"/>
          <w14:textFill>
            <w14:solidFill>
              <w14:schemeClr w14:val="tx1"/>
            </w14:solidFill>
          </w14:textFill>
        </w:rPr>
        <w:t>；</w:t>
      </w:r>
    </w:p>
    <w:p w14:paraId="13459335">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②按照监管要求披露的相关专项审核报告</w:t>
      </w:r>
      <w:r>
        <w:rPr>
          <w:rFonts w:hint="default"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如营业收入扣除情况专项说明、</w:t>
      </w:r>
      <w:r>
        <w:rPr>
          <w:rFonts w:hint="default" w:ascii="Times New Roman" w:hAnsi="Times New Roman"/>
          <w:sz w:val="24"/>
          <w:szCs w:val="24"/>
        </w:rPr>
        <w:t>非经营性资金占用及其他关联资金往来情况的专项说明</w:t>
      </w:r>
      <w:r>
        <w:rPr>
          <w:rFonts w:hint="default" w:ascii="Times New Roman" w:hAnsi="Times New Roman"/>
          <w:sz w:val="24"/>
          <w:szCs w:val="24"/>
          <w:lang w:val="en-US" w:eastAsia="zh-CN"/>
        </w:rPr>
        <w:t>等</w:t>
      </w:r>
      <w:r>
        <w:rPr>
          <w:rFonts w:ascii="Times New Roman" w:hAnsi="Times New Roman" w:cs="Times New Roman" w:eastAsiaTheme="minorEastAsia"/>
          <w:color w:val="000000" w:themeColor="text1"/>
          <w:sz w:val="24"/>
          <w14:textFill>
            <w14:solidFill>
              <w14:schemeClr w14:val="tx1"/>
            </w14:solidFill>
          </w14:textFill>
        </w:rPr>
        <w:t>；</w:t>
      </w:r>
    </w:p>
    <w:p w14:paraId="6F2D1D56">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③</w:t>
      </w:r>
      <w:r>
        <w:rPr>
          <w:rFonts w:ascii="Times New Roman" w:hAnsi="Times New Roman" w:cs="Times New Roman" w:eastAsiaTheme="minorEastAsia"/>
          <w:color w:val="000000" w:themeColor="text1"/>
          <w:sz w:val="24"/>
          <w14:textFill>
            <w14:solidFill>
              <w14:schemeClr w14:val="tx1"/>
            </w14:solidFill>
          </w14:textFill>
        </w:rPr>
        <w:t>下属成员企业年度审计报告（经</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公司</w:t>
      </w:r>
      <w:r>
        <w:rPr>
          <w:rFonts w:ascii="Times New Roman" w:hAnsi="Times New Roman" w:cs="Times New Roman" w:eastAsiaTheme="minorEastAsia"/>
          <w:color w:val="000000" w:themeColor="text1"/>
          <w:sz w:val="24"/>
          <w14:textFill>
            <w14:solidFill>
              <w14:schemeClr w14:val="tx1"/>
            </w14:solidFill>
          </w14:textFill>
        </w:rPr>
        <w:t>同意，无需出具审计报告的主体除外）</w:t>
      </w:r>
      <w:r>
        <w:rPr>
          <w:rFonts w:hint="default" w:ascii="Times New Roman" w:hAnsi="Times New Roman" w:cs="Times New Roman" w:eastAsiaTheme="minorEastAsia"/>
          <w:color w:val="000000" w:themeColor="text1"/>
          <w:sz w:val="24"/>
          <w14:textFill>
            <w14:solidFill>
              <w14:schemeClr w14:val="tx1"/>
            </w14:solidFill>
          </w14:textFill>
        </w:rPr>
        <w:t>。</w:t>
      </w:r>
    </w:p>
    <w:p w14:paraId="30CB5837">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2</w:t>
      </w: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对</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雪榕生物</w:t>
      </w:r>
      <w:r>
        <w:rPr>
          <w:rFonts w:ascii="Times New Roman" w:hAnsi="Times New Roman" w:cs="Times New Roman" w:eastAsiaTheme="minorEastAsia"/>
          <w:color w:val="000000" w:themeColor="text1"/>
          <w:sz w:val="24"/>
          <w14:textFill>
            <w14:solidFill>
              <w14:schemeClr w14:val="tx1"/>
            </w14:solidFill>
          </w14:textFill>
        </w:rPr>
        <w:t>及其</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合并报表范围主体2024</w:t>
      </w:r>
      <w:r>
        <w:rPr>
          <w:rFonts w:ascii="Times New Roman" w:hAnsi="Times New Roman" w:cs="Times New Roman" w:eastAsiaTheme="minorEastAsia"/>
          <w:color w:val="000000" w:themeColor="text1"/>
          <w:sz w:val="24"/>
          <w14:textFill>
            <w14:solidFill>
              <w14:schemeClr w14:val="tx1"/>
            </w14:solidFill>
          </w14:textFill>
        </w:rPr>
        <w:t>年度内部控制的有效性进行审计并出具内部控制审计报告。</w:t>
      </w:r>
    </w:p>
    <w:p w14:paraId="04040615">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（3）提供其他与财务、审计工作相关的咨询服务。</w:t>
      </w:r>
    </w:p>
    <w:p w14:paraId="1B5CC98A">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3</w:t>
      </w:r>
      <w:r>
        <w:rPr>
          <w:rFonts w:hint="default" w:ascii="Times New Roman" w:hAnsi="Times New Roman" w:cs="Times New Roman" w:eastAsiaTheme="minorEastAsia"/>
          <w:color w:val="000000" w:themeColor="text1"/>
          <w:sz w:val="24"/>
          <w14:textFill>
            <w14:solidFill>
              <w14:schemeClr w14:val="tx1"/>
            </w14:solidFill>
          </w14:textFill>
        </w:rPr>
        <w:t>．服务期限：</w:t>
      </w:r>
      <w:r>
        <w:rPr>
          <w:rFonts w:ascii="Times New Roman" w:hAnsi="Times New Roman" w:eastAsiaTheme="minorEastAsia"/>
          <w:kern w:val="0"/>
          <w:sz w:val="24"/>
          <w:szCs w:val="22"/>
        </w:rPr>
        <w:t>服务期为</w:t>
      </w:r>
      <w:r>
        <w:rPr>
          <w:rFonts w:hint="default" w:ascii="Times New Roman" w:hAnsi="Times New Roman" w:eastAsiaTheme="minorEastAsia"/>
          <w:kern w:val="0"/>
          <w:sz w:val="24"/>
          <w:szCs w:val="22"/>
          <w:lang w:val="en-US" w:eastAsia="zh-CN"/>
        </w:rPr>
        <w:t>一</w:t>
      </w:r>
      <w:r>
        <w:rPr>
          <w:rFonts w:ascii="Times New Roman" w:hAnsi="Times New Roman" w:eastAsiaTheme="minorEastAsia"/>
          <w:kern w:val="0"/>
          <w:sz w:val="24"/>
          <w:szCs w:val="22"/>
        </w:rPr>
        <w:t>年</w:t>
      </w:r>
      <w:r>
        <w:rPr>
          <w:rFonts w:hint="default" w:ascii="Times New Roman" w:hAnsi="Times New Roman" w:eastAsiaTheme="minorEastAsia"/>
          <w:kern w:val="0"/>
          <w:sz w:val="24"/>
          <w:szCs w:val="22"/>
        </w:rPr>
        <w:t>（会计期间2</w:t>
      </w:r>
      <w:r>
        <w:rPr>
          <w:rFonts w:ascii="Times New Roman" w:hAnsi="Times New Roman" w:eastAsiaTheme="minorEastAsia"/>
          <w:kern w:val="0"/>
          <w:sz w:val="24"/>
          <w:szCs w:val="22"/>
        </w:rPr>
        <w:t>024</w:t>
      </w:r>
      <w:r>
        <w:rPr>
          <w:rFonts w:hint="default" w:ascii="Times New Roman" w:hAnsi="Times New Roman" w:eastAsiaTheme="minorEastAsia"/>
          <w:kern w:val="0"/>
          <w:sz w:val="24"/>
          <w:szCs w:val="22"/>
        </w:rPr>
        <w:t>年度）</w:t>
      </w:r>
      <w:r>
        <w:rPr>
          <w:rFonts w:ascii="Times New Roman" w:hAnsi="Times New Roman" w:eastAsiaTheme="minorEastAsia"/>
          <w:kern w:val="0"/>
          <w:sz w:val="24"/>
          <w:szCs w:val="22"/>
        </w:rPr>
        <w:t>，</w:t>
      </w:r>
      <w:r>
        <w:rPr>
          <w:rFonts w:hint="default" w:ascii="Times New Roman" w:hAnsi="Times New Roman"/>
          <w:sz w:val="24"/>
          <w:szCs w:val="24"/>
        </w:rPr>
        <w:t>经</w:t>
      </w:r>
      <w:r>
        <w:rPr>
          <w:rFonts w:hint="default" w:ascii="Times New Roman" w:hAnsi="Times New Roman"/>
          <w:sz w:val="24"/>
          <w:szCs w:val="24"/>
          <w:lang w:val="en-US" w:eastAsia="zh-CN"/>
        </w:rPr>
        <w:t>公司</w:t>
      </w:r>
      <w:r>
        <w:rPr>
          <w:rFonts w:ascii="Times New Roman" w:hAnsi="Times New Roman" w:eastAsiaTheme="minorEastAsia"/>
          <w:kern w:val="0"/>
          <w:sz w:val="24"/>
          <w:szCs w:val="22"/>
        </w:rPr>
        <w:t>有权机构审议批准后</w:t>
      </w:r>
      <w:r>
        <w:rPr>
          <w:rFonts w:hint="default" w:ascii="Times New Roman" w:hAnsi="Times New Roman" w:eastAsiaTheme="minorEastAsia"/>
          <w:kern w:val="0"/>
          <w:sz w:val="24"/>
          <w:szCs w:val="22"/>
          <w:lang w:val="en-US" w:eastAsia="zh-CN"/>
        </w:rPr>
        <w:t>双方</w:t>
      </w:r>
      <w:r>
        <w:rPr>
          <w:rFonts w:ascii="Times New Roman" w:hAnsi="Times New Roman" w:eastAsiaTheme="minorEastAsia"/>
          <w:kern w:val="0"/>
          <w:sz w:val="24"/>
          <w:szCs w:val="22"/>
        </w:rPr>
        <w:t>签署合同</w:t>
      </w:r>
      <w:r>
        <w:rPr>
          <w:rFonts w:ascii="Times New Roman" w:hAnsi="Times New Roman" w:eastAsiaTheme="minorEastAsia"/>
          <w:bCs/>
          <w:kern w:val="0"/>
          <w:sz w:val="24"/>
          <w:szCs w:val="22"/>
        </w:rPr>
        <w:t>。</w:t>
      </w:r>
    </w:p>
    <w:p w14:paraId="649F3CF8">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4</w:t>
      </w:r>
      <w:r>
        <w:rPr>
          <w:rFonts w:hint="default" w:ascii="Times New Roman" w:hAnsi="Times New Roman" w:cs="Times New Roman" w:eastAsiaTheme="minorEastAsia"/>
          <w:color w:val="000000" w:themeColor="text1"/>
          <w:sz w:val="24"/>
          <w14:textFill>
            <w14:solidFill>
              <w14:schemeClr w14:val="tx1"/>
            </w14:solidFill>
          </w14:textFill>
        </w:rPr>
        <w:t>．时间要求：按照监管要求披露的年度审计报告、内部控制审计报告以及相关专项审核报告不得晚于</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公司</w:t>
      </w:r>
      <w:r>
        <w:rPr>
          <w:rFonts w:hint="default" w:ascii="Times New Roman" w:hAnsi="Times New Roman" w:cs="Times New Roman" w:eastAsiaTheme="minorEastAsia"/>
          <w:color w:val="000000" w:themeColor="text1"/>
          <w:sz w:val="24"/>
          <w14:textFill>
            <w14:solidFill>
              <w14:schemeClr w14:val="tx1"/>
            </w14:solidFill>
          </w14:textFill>
        </w:rPr>
        <w:t>召开董事会审议年报及监管机构对上市公司年报披露的时间要求。</w:t>
      </w:r>
    </w:p>
    <w:p w14:paraId="53E56299">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5．招标方式：</w:t>
      </w:r>
      <w:r>
        <w:rPr>
          <w:rFonts w:ascii="Times New Roman" w:hAnsi="Times New Roman" w:cs="Times New Roman" w:eastAsiaTheme="minorEastAsia"/>
          <w:color w:val="000000" w:themeColor="text1"/>
          <w:sz w:val="24"/>
          <w14:textFill>
            <w14:solidFill>
              <w14:schemeClr w14:val="tx1"/>
            </w14:solidFill>
          </w14:textFill>
        </w:rPr>
        <w:t>邀请招标</w:t>
      </w:r>
    </w:p>
    <w:p w14:paraId="4BF2E057">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37" w:name="_Toc169523415"/>
      <w:r>
        <w:rPr>
          <w:rFonts w:hint="default" w:ascii="Times New Roman" w:hAnsi="Times New Roman" w:cs="Times New Roman" w:eastAsiaTheme="minorEastAsia"/>
          <w:bCs/>
          <w:color w:val="000000" w:themeColor="text1"/>
          <w:sz w:val="24"/>
          <w14:textFill>
            <w14:solidFill>
              <w14:schemeClr w14:val="tx1"/>
            </w14:solidFill>
          </w14:textFill>
        </w:rPr>
        <w:t>三、</w:t>
      </w:r>
      <w:r>
        <w:rPr>
          <w:rFonts w:hint="default" w:ascii="Times New Roman" w:hAnsi="Times New Roman" w:cs="Times New Roman" w:eastAsiaTheme="minorEastAsia"/>
          <w:bCs/>
          <w:color w:val="000000" w:themeColor="text1"/>
          <w:sz w:val="24"/>
          <w:lang w:val="en-US" w:eastAsia="zh-CN"/>
          <w14:textFill>
            <w14:solidFill>
              <w14:schemeClr w14:val="tx1"/>
            </w14:solidFill>
          </w14:textFill>
        </w:rPr>
        <w:t>投标方</w:t>
      </w:r>
      <w:r>
        <w:rPr>
          <w:rFonts w:hint="default" w:ascii="Times New Roman" w:hAnsi="Times New Roman" w:cs="Times New Roman" w:eastAsiaTheme="minorEastAsia"/>
          <w:bCs/>
          <w:color w:val="000000" w:themeColor="text1"/>
          <w:sz w:val="24"/>
          <w14:textFill>
            <w14:solidFill>
              <w14:schemeClr w14:val="tx1"/>
            </w14:solidFill>
          </w14:textFill>
        </w:rPr>
        <w:t>资格要求</w:t>
      </w:r>
      <w:bookmarkEnd w:id="37"/>
    </w:p>
    <w:p w14:paraId="3F95592D">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投标方</w:t>
      </w:r>
      <w:r>
        <w:rPr>
          <w:rFonts w:hint="default" w:ascii="Times New Roman" w:hAnsi="Times New Roman" w:cs="Times New Roman" w:eastAsiaTheme="minorEastAsia"/>
          <w:color w:val="000000" w:themeColor="text1"/>
          <w:sz w:val="24"/>
          <w14:textFill>
            <w14:solidFill>
              <w14:schemeClr w14:val="tx1"/>
            </w14:solidFill>
          </w14:textFill>
        </w:rPr>
        <w:t>应具备的承担本项目的资质条件、能力要求如下：</w:t>
      </w:r>
    </w:p>
    <w:p w14:paraId="27A7F58A">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sz w:val="24"/>
          <w:szCs w:val="24"/>
        </w:rPr>
        <w:t>具有独立的法人资格</w:t>
      </w:r>
      <w:r>
        <w:rPr>
          <w:rFonts w:hint="default" w:ascii="Times New Roman" w:hAnsi="Times New Roman"/>
          <w:sz w:val="24"/>
          <w:szCs w:val="24"/>
          <w:lang w:eastAsia="zh-CN"/>
        </w:rPr>
        <w:t>，</w:t>
      </w:r>
      <w:r>
        <w:rPr>
          <w:rFonts w:hint="default" w:ascii="Times New Roman" w:hAnsi="Times New Roman"/>
          <w:sz w:val="24"/>
          <w:szCs w:val="24"/>
          <w:lang w:val="en-US" w:eastAsia="zh-CN"/>
        </w:rPr>
        <w:t>并</w:t>
      </w:r>
      <w:r>
        <w:rPr>
          <w:rFonts w:hint="default" w:ascii="Times New Roman" w:hAnsi="Times New Roman"/>
          <w:sz w:val="24"/>
          <w:szCs w:val="24"/>
        </w:rPr>
        <w:t>符合《中华人民共和国证券法》</w:t>
      </w:r>
      <w:r>
        <w:rPr>
          <w:rFonts w:hint="default" w:ascii="Times New Roman" w:hAnsi="Times New Roman"/>
          <w:sz w:val="24"/>
          <w:szCs w:val="24"/>
          <w:lang w:val="en-US" w:eastAsia="zh-CN"/>
        </w:rPr>
        <w:t>的</w:t>
      </w:r>
      <w:r>
        <w:rPr>
          <w:rFonts w:hint="default" w:ascii="Times New Roman" w:hAnsi="Times New Roman"/>
          <w:sz w:val="24"/>
          <w:szCs w:val="24"/>
        </w:rPr>
        <w:t>规定</w:t>
      </w:r>
      <w:r>
        <w:rPr>
          <w:rFonts w:hint="default" w:ascii="Times New Roman" w:hAnsi="Times New Roman"/>
          <w:sz w:val="24"/>
          <w:szCs w:val="24"/>
          <w:lang w:eastAsia="zh-CN"/>
        </w:rPr>
        <w:t>；</w:t>
      </w:r>
    </w:p>
    <w:p w14:paraId="5F8AD894">
      <w:pPr>
        <w:spacing w:line="360" w:lineRule="auto"/>
        <w:ind w:firstLine="480" w:firstLineChars="200"/>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14:textFill>
            <w14:solidFill>
              <w14:schemeClr w14:val="tx1"/>
            </w14:solidFill>
          </w14:textFill>
        </w:rPr>
        <w:t>．具有会计师事务所执业许可及证券期货从业资格</w:t>
      </w:r>
      <w:r>
        <w:rPr>
          <w:rFonts w:hint="default" w:ascii="Times New Roman" w:hAnsi="Times New Roman" w:cs="Times New Roman" w:eastAsiaTheme="minorEastAsia"/>
          <w:color w:val="000000" w:themeColor="text1"/>
          <w:sz w:val="24"/>
          <w:lang w:eastAsia="zh-CN"/>
          <w14:textFill>
            <w14:solidFill>
              <w14:schemeClr w14:val="tx1"/>
            </w14:solidFill>
          </w14:textFill>
        </w:rPr>
        <w:t>；</w:t>
      </w:r>
    </w:p>
    <w:p w14:paraId="349DCD22">
      <w:pPr>
        <w:spacing w:line="360" w:lineRule="auto"/>
        <w:ind w:firstLine="480" w:firstLineChars="200"/>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3</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具有固定的工作场所、健全的组织机构和完善的内部管理及控制制度；</w:t>
      </w:r>
    </w:p>
    <w:p w14:paraId="5C3177A1">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4</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熟悉国家有关财务会计方面的法律、法规、规章和政策；</w:t>
      </w:r>
    </w:p>
    <w:p w14:paraId="63D07C7A">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sz w:val="24"/>
          <w:szCs w:val="24"/>
          <w:lang w:val="en-US" w:eastAsia="zh-CN"/>
        </w:rPr>
        <w:t>5</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sz w:val="24"/>
          <w:szCs w:val="24"/>
        </w:rPr>
        <w:t>具有良好的境内上市公司项目经验和业绩，有招标人相关行业上市公司审计经验的优先；</w:t>
      </w:r>
    </w:p>
    <w:p w14:paraId="631AF821">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sz w:val="24"/>
          <w:szCs w:val="24"/>
        </w:rPr>
        <w:t>审计项目团队应配备注册会计师，及经验丰富的项目经理</w:t>
      </w:r>
      <w:r>
        <w:rPr>
          <w:rFonts w:hint="eastAsia"/>
          <w:sz w:val="24"/>
          <w:szCs w:val="24"/>
          <w:lang w:val="en-US" w:eastAsia="zh-CN"/>
        </w:rPr>
        <w:t>，</w:t>
      </w:r>
      <w:r>
        <w:rPr>
          <w:rFonts w:hint="default" w:ascii="Times New Roman" w:hAnsi="Times New Roman" w:cs="Times New Roman" w:eastAsiaTheme="minorEastAsia"/>
          <w:color w:val="000000" w:themeColor="text1"/>
          <w:sz w:val="24"/>
          <w14:textFill>
            <w14:solidFill>
              <w14:schemeClr w14:val="tx1"/>
            </w14:solidFill>
          </w14:textFill>
        </w:rPr>
        <w:t>驻场人员不少</w:t>
      </w:r>
      <w:r>
        <w:rPr>
          <w:rFonts w:hint="default" w:ascii="Times New Roman" w:hAnsi="Times New Roman" w:cs="Times New Roman" w:eastAsiaTheme="minorEastAsia"/>
          <w:color w:val="000000" w:themeColor="text1"/>
          <w:sz w:val="24"/>
          <w:highlight w:val="none"/>
          <w14:textFill>
            <w14:solidFill>
              <w14:schemeClr w14:val="tx1"/>
            </w14:solidFill>
          </w14:textFill>
        </w:rPr>
        <w:t>于</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4"/>
          <w:highlight w:val="none"/>
          <w14:textFill>
            <w14:solidFill>
              <w14:schemeClr w14:val="tx1"/>
            </w14:solidFill>
          </w14:textFill>
        </w:rPr>
        <w:t>人</w:t>
      </w:r>
      <w:r>
        <w:rPr>
          <w:rFonts w:hint="default" w:ascii="Times New Roman" w:hAnsi="Times New Roman"/>
          <w:sz w:val="24"/>
          <w:szCs w:val="24"/>
        </w:rPr>
        <w:t>；</w:t>
      </w:r>
    </w:p>
    <w:p w14:paraId="635D9316">
      <w:pPr>
        <w:spacing w:line="360" w:lineRule="auto"/>
        <w:ind w:firstLine="480" w:firstLineChars="200"/>
        <w:rPr>
          <w:rFonts w:hint="default" w:ascii="Times New Roman" w:hAnsi="Times New Roman"/>
          <w:sz w:val="24"/>
          <w:szCs w:val="24"/>
        </w:rPr>
      </w:pPr>
      <w:r>
        <w:rPr>
          <w:rFonts w:hint="default" w:ascii="Times New Roman" w:hAnsi="Times New Roman"/>
          <w:sz w:val="24"/>
          <w:szCs w:val="24"/>
          <w:lang w:val="en-US" w:eastAsia="zh-CN"/>
        </w:rPr>
        <w:t>7</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sz w:val="24"/>
          <w:szCs w:val="24"/>
        </w:rPr>
        <w:t>能够提供符合公司的审计程序和工作方案；</w:t>
      </w:r>
    </w:p>
    <w:p w14:paraId="3C62BB29">
      <w:pPr>
        <w:spacing w:line="360" w:lineRule="auto"/>
        <w:ind w:firstLine="480" w:firstLineChars="200"/>
        <w:rPr>
          <w:rFonts w:hint="default" w:ascii="Times New Roman" w:hAnsi="Times New Roman" w:eastAsia="宋体"/>
          <w:sz w:val="24"/>
          <w:szCs w:val="24"/>
          <w:lang w:val="en-US" w:eastAsia="zh-CN"/>
        </w:rPr>
      </w:pPr>
      <w:r>
        <w:rPr>
          <w:rFonts w:hint="default" w:ascii="Times New Roman" w:hAnsi="Times New Roman"/>
          <w:sz w:val="24"/>
          <w:szCs w:val="24"/>
          <w:lang w:val="en-US" w:eastAsia="zh-CN"/>
        </w:rPr>
        <w:t>8</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sz w:val="24"/>
          <w:szCs w:val="24"/>
        </w:rPr>
        <w:t>能够规划合理的工作时间安排，按照公司规定时间完成审计工作；</w:t>
      </w:r>
    </w:p>
    <w:p w14:paraId="256CA828">
      <w:pPr>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4"/>
          <w14:textFill>
            <w14:solidFill>
              <w14:schemeClr w14:val="tx1"/>
            </w14:solidFill>
          </w14:textFill>
        </w:rPr>
        <w:t>．本项目不接受</w:t>
      </w:r>
      <w:r>
        <w:rPr>
          <w:rFonts w:hint="default" w:ascii="Times New Roman" w:hAnsi="Times New Roman"/>
          <w:sz w:val="24"/>
          <w:szCs w:val="24"/>
        </w:rPr>
        <w:t>转包</w:t>
      </w:r>
      <w:r>
        <w:rPr>
          <w:rFonts w:hint="default" w:ascii="Times New Roman" w:hAnsi="Times New Roman"/>
          <w:sz w:val="24"/>
          <w:szCs w:val="24"/>
          <w:lang w:eastAsia="zh-CN"/>
        </w:rPr>
        <w:t>、</w:t>
      </w:r>
      <w:r>
        <w:rPr>
          <w:rFonts w:hint="default" w:ascii="Times New Roman" w:hAnsi="Times New Roman"/>
          <w:sz w:val="24"/>
          <w:szCs w:val="24"/>
        </w:rPr>
        <w:t>分包</w:t>
      </w:r>
      <w:r>
        <w:rPr>
          <w:rFonts w:hint="default" w:ascii="Times New Roman" w:hAnsi="Times New Roman"/>
          <w:sz w:val="24"/>
          <w:szCs w:val="24"/>
          <w:lang w:val="en-US" w:eastAsia="zh-CN"/>
        </w:rPr>
        <w:t>或</w:t>
      </w:r>
      <w:r>
        <w:rPr>
          <w:rFonts w:hint="default" w:ascii="Times New Roman" w:hAnsi="Times New Roman" w:cs="Times New Roman" w:eastAsiaTheme="minorEastAsia"/>
          <w:color w:val="000000" w:themeColor="text1"/>
          <w:sz w:val="24"/>
          <w14:textFill>
            <w14:solidFill>
              <w14:schemeClr w14:val="tx1"/>
            </w14:solidFill>
          </w14:textFill>
        </w:rPr>
        <w:t>联合体投标，具有资产关联关系的单位不得同时参加本项目的投标，否则，相关申请人的</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投标</w:t>
      </w:r>
      <w:r>
        <w:rPr>
          <w:rFonts w:hint="default" w:ascii="Times New Roman" w:hAnsi="Times New Roman" w:cs="Times New Roman" w:eastAsiaTheme="minorEastAsia"/>
          <w:color w:val="000000" w:themeColor="text1"/>
          <w:sz w:val="24"/>
          <w14:textFill>
            <w14:solidFill>
              <w14:schemeClr w14:val="tx1"/>
            </w14:solidFill>
          </w14:textFill>
        </w:rPr>
        <w:t>文件均无效</w:t>
      </w:r>
      <w:r>
        <w:rPr>
          <w:rFonts w:hint="default" w:ascii="Times New Roman" w:hAnsi="Times New Roman" w:cs="Times New Roman" w:eastAsiaTheme="minorEastAsia"/>
          <w:color w:val="000000" w:themeColor="text1"/>
          <w:sz w:val="24"/>
          <w:lang w:eastAsia="zh-CN"/>
          <w14:textFill>
            <w14:solidFill>
              <w14:schemeClr w14:val="tx1"/>
            </w14:solidFill>
          </w14:textFill>
        </w:rPr>
        <w:t>；</w:t>
      </w:r>
    </w:p>
    <w:p w14:paraId="6B364FB8">
      <w:pPr>
        <w:spacing w:line="360" w:lineRule="auto"/>
        <w:ind w:firstLine="480" w:firstLineChars="200"/>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sz w:val="24"/>
          <w:szCs w:val="24"/>
        </w:rPr>
        <w:t>中国证监会规定的其他条件。</w:t>
      </w:r>
    </w:p>
    <w:p w14:paraId="547BBF1A">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38" w:name="_Toc169523416"/>
      <w:r>
        <w:rPr>
          <w:rFonts w:hint="default" w:ascii="Times New Roman" w:hAnsi="Times New Roman" w:cs="Times New Roman" w:eastAsiaTheme="minorEastAsia"/>
          <w:bCs/>
          <w:color w:val="000000" w:themeColor="text1"/>
          <w:sz w:val="24"/>
          <w14:textFill>
            <w14:solidFill>
              <w14:schemeClr w14:val="tx1"/>
            </w14:solidFill>
          </w14:textFill>
        </w:rPr>
        <w:t>四、投标报价</w:t>
      </w:r>
      <w:bookmarkEnd w:id="38"/>
    </w:p>
    <w:p w14:paraId="2A5F279B">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1</w:t>
      </w:r>
      <w:r>
        <w:rPr>
          <w:rFonts w:hint="default" w:ascii="Times New Roman" w:hAnsi="Times New Roman" w:cs="Times New Roman" w:eastAsiaTheme="minorEastAsia"/>
          <w:color w:val="000000" w:themeColor="text1"/>
          <w:sz w:val="24"/>
          <w14:textFill>
            <w14:solidFill>
              <w14:schemeClr w14:val="tx1"/>
            </w14:solidFill>
          </w14:textFill>
        </w:rPr>
        <w:t>．项目的报价是指为完成询价文件所规定的询价范围内所需的劳务费、管理费、协调费、利润、税金、保险以及合同明示或暗示等所有一切风险、责任和义务的全部费用，并且投标人在报价时应充分考虑项目实施期间国家政策性调整风险等一切因素，并计入投标价中。</w:t>
      </w:r>
    </w:p>
    <w:p w14:paraId="3B3D2CAE">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2．本次审计有关的交通费、食宿费等其他费用由</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公司</w:t>
      </w:r>
      <w:r>
        <w:rPr>
          <w:rFonts w:hint="default" w:ascii="Times New Roman" w:hAnsi="Times New Roman" w:cs="Times New Roman" w:eastAsiaTheme="minorEastAsia"/>
          <w:color w:val="000000" w:themeColor="text1"/>
          <w:sz w:val="24"/>
          <w14:textFill>
            <w14:solidFill>
              <w14:schemeClr w14:val="tx1"/>
            </w14:solidFill>
          </w14:textFill>
        </w:rPr>
        <w:t>承担。</w:t>
      </w:r>
    </w:p>
    <w:p w14:paraId="1F7F3303">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3．项目的</w:t>
      </w:r>
      <w:r>
        <w:rPr>
          <w:rFonts w:ascii="Times New Roman" w:hAnsi="Times New Roman" w:cs="Times New Roman" w:eastAsiaTheme="minorEastAsia"/>
          <w:color w:val="000000" w:themeColor="text1"/>
          <w:sz w:val="24"/>
          <w14:textFill>
            <w14:solidFill>
              <w14:schemeClr w14:val="tx1"/>
            </w14:solidFill>
          </w14:textFill>
        </w:rPr>
        <w:t>报价分为财务报表审计</w:t>
      </w:r>
      <w:r>
        <w:rPr>
          <w:rFonts w:hint="default" w:ascii="Times New Roman" w:hAnsi="Times New Roman" w:cs="Times New Roman" w:eastAsiaTheme="minorEastAsia"/>
          <w:color w:val="000000" w:themeColor="text1"/>
          <w:sz w:val="24"/>
          <w14:textFill>
            <w14:solidFill>
              <w14:schemeClr w14:val="tx1"/>
            </w14:solidFill>
          </w14:textFill>
        </w:rPr>
        <w:t>和</w:t>
      </w:r>
      <w:r>
        <w:rPr>
          <w:rFonts w:ascii="Times New Roman" w:hAnsi="Times New Roman" w:cs="Times New Roman" w:eastAsiaTheme="minorEastAsia"/>
          <w:color w:val="000000" w:themeColor="text1"/>
          <w:sz w:val="24"/>
          <w14:textFill>
            <w14:solidFill>
              <w14:schemeClr w14:val="tx1"/>
            </w14:solidFill>
          </w14:textFill>
        </w:rPr>
        <w:t>内部控制审计两部分。评标时，将对两部分报价进行汇总后，根据标准计算得分。</w:t>
      </w:r>
    </w:p>
    <w:p w14:paraId="6DD4BB6D">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4．项目的</w:t>
      </w:r>
      <w:r>
        <w:rPr>
          <w:rFonts w:ascii="Times New Roman" w:hAnsi="Times New Roman" w:cs="Times New Roman" w:eastAsiaTheme="minorEastAsia"/>
          <w:color w:val="000000" w:themeColor="text1"/>
          <w:sz w:val="24"/>
          <w14:textFill>
            <w14:solidFill>
              <w14:schemeClr w14:val="tx1"/>
            </w14:solidFill>
          </w14:textFill>
        </w:rPr>
        <w:t>报价需以人民币标价。</w:t>
      </w:r>
    </w:p>
    <w:p w14:paraId="15272D6D">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39" w:name="_Toc169523417"/>
      <w:r>
        <w:rPr>
          <w:rFonts w:hint="default" w:ascii="Times New Roman" w:hAnsi="Times New Roman" w:cs="Times New Roman" w:eastAsiaTheme="minorEastAsia"/>
          <w:bCs/>
          <w:color w:val="000000" w:themeColor="text1"/>
          <w:sz w:val="24"/>
          <w14:textFill>
            <w14:solidFill>
              <w14:schemeClr w14:val="tx1"/>
            </w14:solidFill>
          </w14:textFill>
        </w:rPr>
        <w:t>五、评标方式</w:t>
      </w:r>
      <w:bookmarkEnd w:id="39"/>
    </w:p>
    <w:p w14:paraId="1B066692">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1</w:t>
      </w:r>
      <w:r>
        <w:rPr>
          <w:rFonts w:hint="default" w:ascii="Times New Roman" w:hAnsi="Times New Roman" w:cs="Times New Roman" w:eastAsiaTheme="minorEastAsia"/>
          <w:color w:val="000000" w:themeColor="text1"/>
          <w:sz w:val="24"/>
          <w14:textFill>
            <w14:solidFill>
              <w14:schemeClr w14:val="tx1"/>
            </w14:solidFill>
          </w14:textFill>
        </w:rPr>
        <w:t>．在递交投标文件截止时间后，由</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公司</w:t>
      </w:r>
      <w:r>
        <w:rPr>
          <w:rFonts w:hint="default" w:ascii="Times New Roman" w:hAnsi="Times New Roman" w:cs="Times New Roman" w:eastAsiaTheme="minorEastAsia"/>
          <w:color w:val="000000" w:themeColor="text1"/>
          <w:sz w:val="24"/>
          <w14:textFill>
            <w14:solidFill>
              <w14:schemeClr w14:val="tx1"/>
            </w14:solidFill>
          </w14:textFill>
        </w:rPr>
        <w:t>组成的评标小组进行评审，必要时可请投标人给予书面澄清。</w:t>
      </w:r>
    </w:p>
    <w:p w14:paraId="5F99BCD0">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2．</w:t>
      </w:r>
      <w:r>
        <w:rPr>
          <w:rFonts w:hint="default" w:ascii="Times New Roman" w:hAnsi="Times New Roman" w:cs="Times New Roman" w:eastAsiaTheme="minorEastAsia"/>
          <w:color w:val="000000" w:themeColor="text1"/>
          <w:sz w:val="24"/>
          <w14:textFill>
            <w14:solidFill>
              <w14:schemeClr w14:val="tx1"/>
            </w14:solidFill>
          </w14:textFill>
        </w:rPr>
        <w:t>评标小组由</w:t>
      </w:r>
      <w:r>
        <w:rPr>
          <w:rFonts w:ascii="Times New Roman" w:hAnsi="Times New Roman" w:cs="Times New Roman" w:eastAsiaTheme="minorEastAsia"/>
          <w:color w:val="000000" w:themeColor="text1"/>
          <w:sz w:val="24"/>
          <w14:textFill>
            <w14:solidFill>
              <w14:schemeClr w14:val="tx1"/>
            </w14:solidFill>
          </w14:textFill>
        </w:rPr>
        <w:t>5</w:t>
      </w:r>
      <w:r>
        <w:rPr>
          <w:rFonts w:hint="default" w:ascii="Times New Roman" w:hAnsi="Times New Roman" w:cs="Times New Roman" w:eastAsiaTheme="minorEastAsia"/>
          <w:color w:val="000000" w:themeColor="text1"/>
          <w:sz w:val="24"/>
          <w14:textFill>
            <w14:solidFill>
              <w14:schemeClr w14:val="tx1"/>
            </w14:solidFill>
          </w14:textFill>
        </w:rPr>
        <w:t>人或</w:t>
      </w:r>
      <w:r>
        <w:rPr>
          <w:rFonts w:ascii="Times New Roman" w:hAnsi="Times New Roman" w:cs="Times New Roman" w:eastAsiaTheme="minorEastAsia"/>
          <w:color w:val="000000" w:themeColor="text1"/>
          <w:sz w:val="24"/>
          <w14:textFill>
            <w14:solidFill>
              <w14:schemeClr w14:val="tx1"/>
            </w14:solidFill>
          </w14:textFill>
        </w:rPr>
        <w:t>5</w:t>
      </w:r>
      <w:r>
        <w:rPr>
          <w:rFonts w:hint="default" w:ascii="Times New Roman" w:hAnsi="Times New Roman" w:cs="Times New Roman" w:eastAsiaTheme="minorEastAsia"/>
          <w:color w:val="000000" w:themeColor="text1"/>
          <w:sz w:val="24"/>
          <w14:textFill>
            <w14:solidFill>
              <w14:schemeClr w14:val="tx1"/>
            </w14:solidFill>
          </w14:textFill>
        </w:rPr>
        <w:t>人以上奇数组成，在相关部门的监督下开展评审。</w:t>
      </w:r>
      <w:r>
        <w:rPr>
          <w:rFonts w:ascii="Times New Roman" w:hAnsi="Times New Roman" w:cs="Times New Roman" w:eastAsiaTheme="minorEastAsia"/>
          <w:color w:val="000000" w:themeColor="text1"/>
          <w:sz w:val="24"/>
          <w14:textFill>
            <w14:solidFill>
              <w14:schemeClr w14:val="tx1"/>
            </w14:solidFill>
          </w14:textFill>
        </w:rPr>
        <w:t> </w:t>
      </w:r>
    </w:p>
    <w:p w14:paraId="27ED663C">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40" w:name="_Toc169523418"/>
      <w:r>
        <w:rPr>
          <w:rFonts w:hint="default" w:ascii="Times New Roman" w:hAnsi="Times New Roman" w:cs="Times New Roman" w:eastAsiaTheme="minorEastAsia"/>
          <w:bCs/>
          <w:color w:val="000000" w:themeColor="text1"/>
          <w:sz w:val="24"/>
          <w14:textFill>
            <w14:solidFill>
              <w14:schemeClr w14:val="tx1"/>
            </w14:solidFill>
          </w14:textFill>
        </w:rPr>
        <w:t>六、评标办法</w:t>
      </w:r>
      <w:bookmarkEnd w:id="40"/>
    </w:p>
    <w:p w14:paraId="5977CA23">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本项目评标采用综合评分法</w:t>
      </w:r>
      <w:r>
        <w:rPr>
          <w:rFonts w:hint="default"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sz w:val="24"/>
          <w:szCs w:val="24"/>
        </w:rPr>
        <w:t>总分为</w:t>
      </w:r>
      <w:r>
        <w:rPr>
          <w:rFonts w:ascii="Times New Roman" w:hAnsi="Times New Roman"/>
          <w:sz w:val="24"/>
          <w:szCs w:val="24"/>
        </w:rPr>
        <w:t>100</w:t>
      </w:r>
      <w:r>
        <w:rPr>
          <w:rFonts w:hint="default" w:ascii="Times New Roman" w:hAnsi="Times New Roman"/>
          <w:sz w:val="24"/>
          <w:szCs w:val="24"/>
        </w:rPr>
        <w:t>分</w:t>
      </w:r>
      <w:r>
        <w:rPr>
          <w:rFonts w:hint="default" w:ascii="Times New Roman" w:hAnsi="Times New Roman" w:cs="Times New Roman" w:eastAsiaTheme="minorEastAsia"/>
          <w:color w:val="000000" w:themeColor="text1"/>
          <w:sz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即在最大限度地满足询价邀请书实质性要求前提下，按照下表中规定的各项因素进行综合评审后，以评审总得分最高的</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投标人</w:t>
      </w:r>
      <w:r>
        <w:rPr>
          <w:rFonts w:hint="default" w:ascii="Times New Roman" w:hAnsi="Times New Roman" w:cs="Times New Roman" w:eastAsiaTheme="minorEastAsia"/>
          <w:color w:val="000000" w:themeColor="text1"/>
          <w:sz w:val="24"/>
          <w14:textFill>
            <w14:solidFill>
              <w14:schemeClr w14:val="tx1"/>
            </w14:solidFill>
          </w14:textFill>
        </w:rPr>
        <w:t>作为成交候选供应商。具体评分细则详见下表：</w:t>
      </w:r>
    </w:p>
    <w:tbl>
      <w:tblPr>
        <w:tblStyle w:val="19"/>
        <w:tblW w:w="9073" w:type="dxa"/>
        <w:jc w:val="center"/>
        <w:tblLayout w:type="fixed"/>
        <w:tblCellMar>
          <w:top w:w="0" w:type="dxa"/>
          <w:left w:w="108" w:type="dxa"/>
          <w:bottom w:w="0" w:type="dxa"/>
          <w:right w:w="108" w:type="dxa"/>
        </w:tblCellMar>
      </w:tblPr>
      <w:tblGrid>
        <w:gridCol w:w="1135"/>
        <w:gridCol w:w="5812"/>
        <w:gridCol w:w="709"/>
        <w:gridCol w:w="1417"/>
      </w:tblGrid>
      <w:tr w14:paraId="6B2F563E">
        <w:tblPrEx>
          <w:tblCellMar>
            <w:top w:w="0" w:type="dxa"/>
            <w:left w:w="108" w:type="dxa"/>
            <w:bottom w:w="0" w:type="dxa"/>
            <w:right w:w="108" w:type="dxa"/>
          </w:tblCellMar>
        </w:tblPrEx>
        <w:trPr>
          <w:trHeight w:val="853" w:hRule="atLeast"/>
          <w:tblHeader/>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3927F59">
            <w:pPr>
              <w:widowControl/>
              <w:jc w:val="center"/>
              <w:rPr>
                <w:rFonts w:ascii="Times New Roman" w:hAnsi="Times New Roman" w:cs="Times New Roman" w:eastAsiaTheme="minorEastAsia"/>
                <w:b/>
                <w:bCs/>
                <w:color w:val="000000"/>
                <w:kern w:val="0"/>
                <w:szCs w:val="21"/>
              </w:rPr>
            </w:pPr>
            <w:r>
              <w:rPr>
                <w:rFonts w:hint="default" w:ascii="Times New Roman" w:hAnsi="Times New Roman" w:cs="Times New Roman" w:eastAsiaTheme="minorEastAsia"/>
                <w:b/>
                <w:bCs/>
                <w:color w:val="000000"/>
                <w:kern w:val="0"/>
                <w:szCs w:val="21"/>
              </w:rPr>
              <w:t>评价要素</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062C62FC">
            <w:pPr>
              <w:widowControl/>
              <w:jc w:val="center"/>
              <w:rPr>
                <w:rFonts w:ascii="Times New Roman" w:hAnsi="Times New Roman" w:cs="Times New Roman" w:eastAsiaTheme="minorEastAsia"/>
                <w:b/>
                <w:bCs/>
                <w:color w:val="000000"/>
                <w:kern w:val="0"/>
                <w:szCs w:val="21"/>
              </w:rPr>
            </w:pPr>
            <w:r>
              <w:rPr>
                <w:rFonts w:hint="default" w:ascii="Times New Roman" w:hAnsi="Times New Roman" w:cs="Times New Roman" w:eastAsiaTheme="minorEastAsia"/>
                <w:b/>
                <w:bCs/>
                <w:color w:val="000000"/>
                <w:kern w:val="0"/>
                <w:szCs w:val="21"/>
              </w:rPr>
              <w:t>评审标准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DE155E">
            <w:pPr>
              <w:widowControl/>
              <w:jc w:val="center"/>
              <w:rPr>
                <w:rFonts w:ascii="Times New Roman" w:hAnsi="Times New Roman" w:cs="Times New Roman" w:eastAsiaTheme="minorEastAsia"/>
                <w:b/>
                <w:bCs/>
                <w:color w:val="000000"/>
                <w:kern w:val="0"/>
                <w:szCs w:val="21"/>
              </w:rPr>
            </w:pPr>
            <w:r>
              <w:rPr>
                <w:rFonts w:hint="default" w:ascii="Times New Roman" w:hAnsi="Times New Roman" w:cs="Times New Roman" w:eastAsiaTheme="minorEastAsia"/>
                <w:b/>
                <w:bCs/>
                <w:color w:val="000000"/>
                <w:kern w:val="0"/>
                <w:szCs w:val="21"/>
              </w:rPr>
              <w:t>分值</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5E69D5A">
            <w:pPr>
              <w:widowControl/>
              <w:jc w:val="center"/>
              <w:rPr>
                <w:rFonts w:ascii="Times New Roman" w:hAnsi="Times New Roman" w:cs="Times New Roman" w:eastAsiaTheme="minorEastAsia"/>
                <w:b/>
                <w:bCs/>
                <w:color w:val="000000"/>
                <w:kern w:val="0"/>
                <w:szCs w:val="21"/>
              </w:rPr>
            </w:pPr>
            <w:r>
              <w:rPr>
                <w:rFonts w:hint="default" w:ascii="Times New Roman" w:hAnsi="Times New Roman" w:cs="Times New Roman" w:eastAsiaTheme="minorEastAsia"/>
                <w:b/>
                <w:bCs/>
                <w:color w:val="000000"/>
                <w:kern w:val="0"/>
                <w:szCs w:val="21"/>
              </w:rPr>
              <w:t>提供资料</w:t>
            </w:r>
          </w:p>
        </w:tc>
      </w:tr>
      <w:tr w14:paraId="4A5BF631">
        <w:tblPrEx>
          <w:tblCellMar>
            <w:top w:w="0" w:type="dxa"/>
            <w:left w:w="108" w:type="dxa"/>
            <w:bottom w:w="0" w:type="dxa"/>
            <w:right w:w="108" w:type="dxa"/>
          </w:tblCellMar>
        </w:tblPrEx>
        <w:trPr>
          <w:trHeight w:val="853"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120C6C7B">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审计费用报价</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01AA6A27">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1、所有有效投标报价的平均价为评标基准价，</w:t>
            </w:r>
            <w:r>
              <w:rPr>
                <w:rFonts w:ascii="Times New Roman" w:hAnsi="Times New Roman" w:cs="Times New Roman" w:eastAsiaTheme="minorEastAsia"/>
                <w:color w:val="000000"/>
                <w:kern w:val="0"/>
                <w:szCs w:val="21"/>
              </w:rPr>
              <w:t>投标报价为评标基准价时得</w:t>
            </w:r>
            <w:r>
              <w:rPr>
                <w:rFonts w:hint="default" w:ascii="Times New Roman" w:hAnsi="Times New Roman" w:cs="Times New Roman" w:eastAsiaTheme="minorEastAsia"/>
                <w:color w:val="000000"/>
                <w:kern w:val="0"/>
                <w:szCs w:val="21"/>
              </w:rPr>
              <w:t>价格分</w:t>
            </w:r>
            <w:r>
              <w:rPr>
                <w:rFonts w:ascii="Times New Roman" w:hAnsi="Times New Roman" w:cs="Times New Roman" w:eastAsiaTheme="minorEastAsia"/>
                <w:color w:val="000000"/>
                <w:kern w:val="0"/>
                <w:szCs w:val="21"/>
              </w:rPr>
              <w:t>满分</w:t>
            </w:r>
            <w:r>
              <w:rPr>
                <w:rFonts w:hint="default" w:ascii="Times New Roman" w:hAnsi="Times New Roman" w:cs="Times New Roman" w:eastAsiaTheme="minorEastAsia"/>
                <w:color w:val="000000"/>
                <w:kern w:val="0"/>
                <w:szCs w:val="21"/>
              </w:rPr>
              <w:t>15分</w:t>
            </w:r>
            <w:r>
              <w:rPr>
                <w:rFonts w:ascii="Times New Roman" w:hAnsi="Times New Roman" w:cs="Times New Roman" w:eastAsiaTheme="minorEastAsia"/>
                <w:color w:val="000000"/>
                <w:kern w:val="0"/>
                <w:szCs w:val="21"/>
              </w:rPr>
              <w:t>；</w:t>
            </w:r>
          </w:p>
          <w:p w14:paraId="01B707E1">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2、有效报价得分计算方式：</w:t>
            </w:r>
          </w:p>
          <w:p w14:paraId="65B5EE92">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有效报价得分＝（1-|评标基准价-投标报价|/评标基准价）*15；</w:t>
            </w:r>
          </w:p>
          <w:p w14:paraId="0F8E51D8">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特别说明：</w:t>
            </w:r>
          </w:p>
          <w:p w14:paraId="61E69280">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(1)有效投标人是指通过初步评审的投标人：</w:t>
            </w:r>
          </w:p>
          <w:p w14:paraId="658F19D4">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(2)有效投标报价是指有效投标人的、经过算术性错误修正的报价：</w:t>
            </w:r>
          </w:p>
          <w:p w14:paraId="3DDED858">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(3)投标报价须包含招标文件规定的招标范围内的全部内容。</w:t>
            </w:r>
          </w:p>
          <w:p w14:paraId="291E8B40">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w:t>
            </w:r>
            <w:r>
              <w:rPr>
                <w:rFonts w:ascii="Times New Roman" w:hAnsi="Times New Roman" w:cs="Times New Roman" w:eastAsiaTheme="minorEastAsia"/>
                <w:color w:val="000000"/>
                <w:kern w:val="0"/>
                <w:szCs w:val="21"/>
              </w:rPr>
              <w:t>4</w:t>
            </w:r>
            <w:r>
              <w:rPr>
                <w:rFonts w:hint="default" w:ascii="Times New Roman" w:hAnsi="Times New Roman" w:cs="Times New Roman" w:eastAsiaTheme="minorEastAsia"/>
                <w:color w:val="000000"/>
                <w:kern w:val="0"/>
                <w:szCs w:val="21"/>
              </w:rPr>
              <w:t>)得分四舍五入精确到小数点后两位，价格得分0-15分。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D0E394">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FB769A0">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投标报价</w:t>
            </w:r>
          </w:p>
        </w:tc>
      </w:tr>
      <w:tr w14:paraId="73B785BA">
        <w:tblPrEx>
          <w:tblCellMar>
            <w:top w:w="0" w:type="dxa"/>
            <w:left w:w="108" w:type="dxa"/>
            <w:bottom w:w="0" w:type="dxa"/>
            <w:right w:w="108" w:type="dxa"/>
          </w:tblCellMar>
        </w:tblPrEx>
        <w:trPr>
          <w:trHeight w:val="853" w:hRule="atLeast"/>
          <w:jc w:val="center"/>
        </w:trPr>
        <w:tc>
          <w:tcPr>
            <w:tcW w:w="1135" w:type="dxa"/>
            <w:vMerge w:val="restart"/>
            <w:tcBorders>
              <w:top w:val="single" w:color="auto" w:sz="4" w:space="0"/>
              <w:left w:val="single" w:color="auto" w:sz="4" w:space="0"/>
              <w:right w:val="single" w:color="auto" w:sz="4" w:space="0"/>
            </w:tcBorders>
            <w:shd w:val="clear" w:color="auto" w:fill="auto"/>
            <w:vAlign w:val="center"/>
          </w:tcPr>
          <w:p w14:paraId="0B700266">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事务所资质条件</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790773E0">
            <w:pPr>
              <w:widowControl/>
              <w:rPr>
                <w:rFonts w:hint="default" w:ascii="Times New Roman" w:hAnsi="Times New Roman" w:cs="Times New Roman" w:eastAsiaTheme="minorEastAsia"/>
                <w:color w:val="000000"/>
                <w:kern w:val="0"/>
                <w:szCs w:val="21"/>
                <w:lang w:eastAsia="zh-CN"/>
              </w:rPr>
            </w:pPr>
            <w:r>
              <w:rPr>
                <w:rFonts w:hint="default" w:ascii="Times New Roman" w:hAnsi="Times New Roman" w:cs="Times New Roman" w:eastAsiaTheme="minorEastAsia"/>
                <w:color w:val="000000"/>
                <w:kern w:val="0"/>
                <w:szCs w:val="21"/>
              </w:rPr>
              <w:t>注册会计师数量</w:t>
            </w:r>
            <w:r>
              <w:rPr>
                <w:rFonts w:hint="default" w:ascii="Times New Roman" w:hAnsi="Times New Roman" w:cs="Times New Roman" w:eastAsiaTheme="minorEastAsia"/>
                <w:color w:val="000000"/>
                <w:kern w:val="0"/>
                <w:szCs w:val="21"/>
                <w:lang w:eastAsia="zh-CN"/>
              </w:rPr>
              <w:t>，</w:t>
            </w:r>
            <w:r>
              <w:rPr>
                <w:rFonts w:hint="default" w:ascii="Times New Roman" w:hAnsi="Times New Roman" w:cs="Times New Roman" w:eastAsiaTheme="minorEastAsia"/>
                <w:color w:val="000000"/>
                <w:kern w:val="0"/>
                <w:szCs w:val="21"/>
              </w:rPr>
              <w:t>根据投标人注册会计师数量（人）打分</w:t>
            </w:r>
            <w:r>
              <w:rPr>
                <w:rFonts w:hint="default" w:ascii="Times New Roman" w:hAnsi="Times New Roman" w:cs="Times New Roman" w:eastAsiaTheme="minorEastAsia"/>
                <w:color w:val="000000"/>
                <w:kern w:val="0"/>
                <w:szCs w:val="21"/>
                <w:lang w:eastAsia="zh-CN"/>
              </w:rPr>
              <w:t>：</w:t>
            </w:r>
          </w:p>
          <w:p w14:paraId="31062C41">
            <w:pPr>
              <w:widowControl/>
              <w:numPr>
                <w:ilvl w:val="-1"/>
                <w:numId w:val="0"/>
              </w:numPr>
              <w:rPr>
                <w:rFonts w:hint="default" w:ascii="Times New Roman" w:hAnsi="Times New Roman" w:cs="Times New Roman" w:eastAsiaTheme="minorEastAsia"/>
                <w:color w:val="000000"/>
                <w:kern w:val="0"/>
                <w:szCs w:val="21"/>
                <w:lang w:eastAsia="zh-CN"/>
              </w:rPr>
            </w:pPr>
            <w:r>
              <w:rPr>
                <w:rFonts w:hint="default" w:ascii="Times New Roman" w:hAnsi="Times New Roman" w:cs="Times New Roman" w:eastAsiaTheme="minorEastAsia"/>
                <w:color w:val="000000"/>
                <w:kern w:val="0"/>
                <w:szCs w:val="21"/>
                <w:lang w:val="en-US" w:eastAsia="zh-CN"/>
              </w:rPr>
              <w:t>1.</w:t>
            </w:r>
            <w:r>
              <w:rPr>
                <w:rFonts w:hint="default" w:ascii="Times New Roman" w:hAnsi="Times New Roman" w:cs="Times New Roman" w:eastAsiaTheme="minorEastAsia"/>
                <w:color w:val="000000"/>
                <w:kern w:val="0"/>
                <w:szCs w:val="21"/>
              </w:rPr>
              <w:t>现拥有注册会计师数量200人（含）以上的得满分5分</w:t>
            </w:r>
            <w:r>
              <w:rPr>
                <w:rFonts w:hint="default" w:ascii="Times New Roman" w:hAnsi="Times New Roman" w:cs="Times New Roman" w:eastAsiaTheme="minorEastAsia"/>
                <w:color w:val="000000"/>
                <w:kern w:val="0"/>
                <w:szCs w:val="21"/>
                <w:lang w:eastAsia="zh-CN"/>
              </w:rPr>
              <w:t>；</w:t>
            </w:r>
          </w:p>
          <w:p w14:paraId="5BC00D09">
            <w:pPr>
              <w:widowControl/>
              <w:numPr>
                <w:ilvl w:val="-1"/>
                <w:numId w:val="0"/>
              </w:numP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lang w:val="en-US" w:eastAsia="zh-CN"/>
              </w:rPr>
              <w:t>2.</w:t>
            </w:r>
            <w:r>
              <w:rPr>
                <w:rFonts w:hint="default" w:ascii="Times New Roman" w:hAnsi="Times New Roman" w:cs="Times New Roman" w:eastAsiaTheme="minorEastAsia"/>
                <w:color w:val="000000"/>
                <w:kern w:val="0"/>
                <w:szCs w:val="21"/>
              </w:rPr>
              <w:t>现拥有注册会计师数量100人（含）</w:t>
            </w:r>
            <w:r>
              <w:rPr>
                <w:rFonts w:ascii="Times New Roman" w:hAnsi="Times New Roman" w:cs="Times New Roman" w:eastAsiaTheme="minorEastAsia"/>
                <w:color w:val="000000"/>
                <w:kern w:val="0"/>
                <w:szCs w:val="21"/>
              </w:rPr>
              <w:t>-</w:t>
            </w:r>
            <w:r>
              <w:rPr>
                <w:rFonts w:hint="default" w:ascii="Times New Roman" w:hAnsi="Times New Roman" w:cs="Times New Roman" w:eastAsiaTheme="minorEastAsia"/>
                <w:color w:val="000000"/>
                <w:kern w:val="0"/>
                <w:szCs w:val="21"/>
              </w:rPr>
              <w:t>200人（不含）得4</w:t>
            </w:r>
            <w:r>
              <w:rPr>
                <w:rFonts w:ascii="Times New Roman" w:hAnsi="Times New Roman" w:cs="Times New Roman" w:eastAsiaTheme="minorEastAsia"/>
                <w:color w:val="000000"/>
                <w:kern w:val="0"/>
                <w:szCs w:val="21"/>
              </w:rPr>
              <w:t>分</w:t>
            </w:r>
            <w:r>
              <w:rPr>
                <w:rFonts w:hint="default" w:ascii="Times New Roman" w:hAnsi="Times New Roman" w:cs="Times New Roman" w:eastAsiaTheme="minorEastAsia"/>
                <w:color w:val="000000"/>
                <w:kern w:val="0"/>
                <w:szCs w:val="21"/>
                <w:lang w:eastAsia="zh-CN"/>
              </w:rPr>
              <w:t>；</w:t>
            </w:r>
          </w:p>
          <w:p w14:paraId="6318A84B">
            <w:pPr>
              <w:widowControl/>
              <w:numPr>
                <w:ilvl w:val="-1"/>
                <w:numId w:val="0"/>
              </w:numP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lang w:val="en-US" w:eastAsia="zh-CN"/>
              </w:rPr>
              <w:t>3.</w:t>
            </w:r>
            <w:r>
              <w:rPr>
                <w:rFonts w:hint="default" w:ascii="Times New Roman" w:hAnsi="Times New Roman" w:cs="Times New Roman" w:eastAsiaTheme="minorEastAsia"/>
                <w:color w:val="000000"/>
                <w:kern w:val="0"/>
                <w:szCs w:val="21"/>
              </w:rPr>
              <w:t>现拥有注册会计师数量100人以下（不含）的不得分。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3FD29A6">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5</w:t>
            </w:r>
          </w:p>
        </w:tc>
        <w:tc>
          <w:tcPr>
            <w:tcW w:w="1417" w:type="dxa"/>
            <w:vMerge w:val="restart"/>
            <w:tcBorders>
              <w:top w:val="single" w:color="auto" w:sz="4" w:space="0"/>
              <w:left w:val="single" w:color="auto" w:sz="4" w:space="0"/>
              <w:right w:val="single" w:color="auto" w:sz="4" w:space="0"/>
            </w:tcBorders>
            <w:shd w:val="clear" w:color="auto" w:fill="auto"/>
            <w:vAlign w:val="center"/>
          </w:tcPr>
          <w:p w14:paraId="6233AE6D">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提供中国注册会计师协会行业管理信息系统网站相关截图</w:t>
            </w:r>
          </w:p>
        </w:tc>
      </w:tr>
      <w:tr w14:paraId="558892B7">
        <w:tblPrEx>
          <w:tblCellMar>
            <w:top w:w="0" w:type="dxa"/>
            <w:left w:w="108" w:type="dxa"/>
            <w:bottom w:w="0" w:type="dxa"/>
            <w:right w:w="108" w:type="dxa"/>
          </w:tblCellMar>
        </w:tblPrEx>
        <w:trPr>
          <w:trHeight w:val="853" w:hRule="atLeast"/>
          <w:jc w:val="center"/>
        </w:trPr>
        <w:tc>
          <w:tcPr>
            <w:tcW w:w="1135" w:type="dxa"/>
            <w:vMerge w:val="continue"/>
            <w:tcBorders>
              <w:left w:val="single" w:color="auto" w:sz="4" w:space="0"/>
              <w:bottom w:val="single" w:color="auto" w:sz="4" w:space="0"/>
              <w:right w:val="single" w:color="auto" w:sz="4" w:space="0"/>
            </w:tcBorders>
            <w:shd w:val="clear" w:color="auto" w:fill="auto"/>
            <w:vAlign w:val="center"/>
          </w:tcPr>
          <w:p w14:paraId="24443858">
            <w:pPr>
              <w:widowControl/>
              <w:jc w:val="center"/>
              <w:rPr>
                <w:rFonts w:hint="default" w:ascii="Times New Roman" w:hAnsi="Times New Roman" w:cs="Times New Roman" w:eastAsiaTheme="minorEastAsia"/>
                <w:color w:val="000000"/>
                <w:kern w:val="0"/>
                <w:szCs w:val="21"/>
              </w:rPr>
            </w:pP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37D1453D">
            <w:pPr>
              <w:widowControl/>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202</w:t>
            </w:r>
            <w:r>
              <w:rPr>
                <w:rFonts w:hint="default" w:ascii="Times New Roman" w:hAnsi="Times New Roman" w:cs="Times New Roman" w:eastAsiaTheme="minorEastAsia"/>
                <w:color w:val="000000"/>
                <w:kern w:val="0"/>
                <w:szCs w:val="21"/>
                <w:lang w:eastAsia="zh-CN"/>
              </w:rPr>
              <w:t>3</w:t>
            </w:r>
            <w:r>
              <w:rPr>
                <w:rFonts w:hint="default" w:ascii="Times New Roman" w:hAnsi="Times New Roman" w:cs="Times New Roman" w:eastAsiaTheme="minorEastAsia"/>
                <w:color w:val="000000"/>
                <w:kern w:val="0"/>
                <w:szCs w:val="21"/>
              </w:rPr>
              <w:t>年度会计师事务所综合评价排名：</w:t>
            </w:r>
          </w:p>
          <w:p w14:paraId="7259F8AB">
            <w:pPr>
              <w:widowControl/>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1.1-10名得4分；</w:t>
            </w:r>
          </w:p>
          <w:p w14:paraId="00A5AB37">
            <w:pPr>
              <w:widowControl/>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2.10-20名得3分；</w:t>
            </w:r>
          </w:p>
          <w:p w14:paraId="6EA61074">
            <w:pPr>
              <w:widowControl/>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3.20-30名得2分；</w:t>
            </w:r>
          </w:p>
          <w:p w14:paraId="73D22A2D">
            <w:pPr>
              <w:widowControl/>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4.30-50名得1分；</w:t>
            </w:r>
          </w:p>
          <w:p w14:paraId="4C578273">
            <w:pPr>
              <w:widowControl/>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5.50名外得0分。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158D9E">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cs="Times New Roman" w:eastAsiaTheme="minorEastAsia"/>
                <w:color w:val="000000"/>
                <w:kern w:val="0"/>
                <w:szCs w:val="21"/>
                <w:lang w:val="en-US" w:eastAsia="zh-CN"/>
              </w:rPr>
              <w:t>4</w:t>
            </w:r>
          </w:p>
        </w:tc>
        <w:tc>
          <w:tcPr>
            <w:tcW w:w="1417" w:type="dxa"/>
            <w:vMerge w:val="continue"/>
            <w:tcBorders>
              <w:left w:val="single" w:color="auto" w:sz="4" w:space="0"/>
              <w:bottom w:val="single" w:color="auto" w:sz="4" w:space="0"/>
              <w:right w:val="single" w:color="auto" w:sz="4" w:space="0"/>
            </w:tcBorders>
            <w:shd w:val="clear" w:color="auto" w:fill="auto"/>
            <w:vAlign w:val="center"/>
          </w:tcPr>
          <w:p w14:paraId="27E9A323">
            <w:pPr>
              <w:widowControl/>
              <w:rPr>
                <w:rFonts w:hint="default" w:ascii="Times New Roman" w:hAnsi="Times New Roman" w:cs="Times New Roman" w:eastAsiaTheme="minorEastAsia"/>
                <w:color w:val="000000"/>
                <w:kern w:val="0"/>
                <w:szCs w:val="21"/>
              </w:rPr>
            </w:pPr>
          </w:p>
        </w:tc>
      </w:tr>
      <w:tr w14:paraId="2CE74A20">
        <w:tblPrEx>
          <w:tblCellMar>
            <w:top w:w="0" w:type="dxa"/>
            <w:left w:w="108" w:type="dxa"/>
            <w:bottom w:w="0" w:type="dxa"/>
            <w:right w:w="108" w:type="dxa"/>
          </w:tblCellMar>
        </w:tblPrEx>
        <w:trPr>
          <w:trHeight w:val="853"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292339E">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服务对象业绩</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1DD328C4">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2021年1月1日至投标截止日，承接过上市公司年度审计服务业务的，每承接一家上市公司得1分，最高得</w:t>
            </w:r>
            <w:r>
              <w:rPr>
                <w:rFonts w:hint="default" w:ascii="Times New Roman" w:hAnsi="Times New Roman" w:cs="Times New Roman" w:eastAsiaTheme="minorEastAsia"/>
                <w:color w:val="000000"/>
                <w:kern w:val="0"/>
                <w:szCs w:val="21"/>
                <w:lang w:val="en-US" w:eastAsia="zh-CN"/>
              </w:rPr>
              <w:t>6</w:t>
            </w:r>
            <w:r>
              <w:rPr>
                <w:rFonts w:hint="default" w:ascii="Times New Roman" w:hAnsi="Times New Roman" w:cs="Times New Roman" w:eastAsiaTheme="minorEastAsia"/>
                <w:color w:val="000000"/>
                <w:kern w:val="0"/>
                <w:szCs w:val="21"/>
              </w:rPr>
              <w:t>分。</w:t>
            </w:r>
          </w:p>
          <w:p w14:paraId="48CF9E0D">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上市公司不同年度审计不能重复计算。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EF3110">
            <w:pPr>
              <w:widowControl/>
              <w:jc w:val="center"/>
              <w:rPr>
                <w:rFonts w:hint="default" w:ascii="Times New Roman" w:hAnsi="Times New Roman" w:cs="Times New Roman" w:eastAsiaTheme="minorEastAsia"/>
                <w:color w:val="000000"/>
                <w:kern w:val="0"/>
                <w:szCs w:val="21"/>
                <w:lang w:eastAsia="zh-CN"/>
              </w:rPr>
            </w:pPr>
            <w:r>
              <w:rPr>
                <w:rFonts w:hint="default" w:ascii="Times New Roman" w:hAnsi="Times New Roman" w:cs="Times New Roman" w:eastAsiaTheme="minorEastAsia"/>
                <w:color w:val="000000"/>
                <w:kern w:val="0"/>
                <w:szCs w:val="21"/>
                <w:lang w:val="en-US" w:eastAsia="zh-CN"/>
              </w:rPr>
              <w:t>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63A1291">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上市公司披露的审计报告签字页</w:t>
            </w:r>
          </w:p>
        </w:tc>
      </w:tr>
      <w:tr w14:paraId="0A911821">
        <w:tblPrEx>
          <w:tblCellMar>
            <w:top w:w="0" w:type="dxa"/>
            <w:left w:w="108" w:type="dxa"/>
            <w:bottom w:w="0" w:type="dxa"/>
            <w:right w:w="108" w:type="dxa"/>
          </w:tblCellMar>
        </w:tblPrEx>
        <w:trPr>
          <w:trHeight w:val="853"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013746F">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信息安全与风险评估承担能力</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456692C0">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对投标人在执行业务过程中知悉的招标人信息的保密措施和对投标人购买职业责任保险和职业风险基金等风险评估承担能力进行横向对比，优秀</w:t>
            </w:r>
            <w:r>
              <w:rPr>
                <w:rFonts w:ascii="Times New Roman" w:hAnsi="Times New Roman" w:cs="Times New Roman" w:eastAsiaTheme="minorEastAsia"/>
                <w:color w:val="000000"/>
                <w:kern w:val="0"/>
                <w:szCs w:val="21"/>
              </w:rPr>
              <w:t>4</w:t>
            </w:r>
            <w:r>
              <w:rPr>
                <w:rFonts w:hint="default" w:ascii="Times New Roman" w:hAnsi="Times New Roman" w:cs="Times New Roman" w:eastAsiaTheme="minorEastAsia"/>
                <w:color w:val="000000"/>
                <w:kern w:val="0"/>
                <w:szCs w:val="21"/>
              </w:rPr>
              <w:t>分，良好</w:t>
            </w:r>
            <w:r>
              <w:rPr>
                <w:rFonts w:ascii="Times New Roman" w:hAnsi="Times New Roman" w:cs="Times New Roman" w:eastAsiaTheme="minorEastAsia"/>
                <w:color w:val="000000"/>
                <w:kern w:val="0"/>
                <w:szCs w:val="21"/>
              </w:rPr>
              <w:t>2</w:t>
            </w:r>
            <w:r>
              <w:rPr>
                <w:rFonts w:hint="default" w:ascii="Times New Roman" w:hAnsi="Times New Roman" w:cs="Times New Roman" w:eastAsiaTheme="minorEastAsia"/>
                <w:color w:val="000000"/>
                <w:kern w:val="0"/>
                <w:szCs w:val="21"/>
              </w:rPr>
              <w:t>分，一般1分。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18B415">
            <w:pPr>
              <w:widowControl/>
              <w:jc w:val="center"/>
              <w:rPr>
                <w:rFonts w:ascii="Times New Roman" w:hAnsi="Times New Roman" w:cs="Times New Roman" w:eastAsiaTheme="minorEastAsia"/>
                <w:color w:val="000000"/>
                <w:kern w:val="0"/>
                <w:szCs w:val="21"/>
              </w:rPr>
            </w:pPr>
            <w:r>
              <w:rPr>
                <w:rFonts w:ascii="Times New Roman" w:hAnsi="Times New Roman" w:cs="Times New Roman" w:eastAsiaTheme="minorEastAsia"/>
                <w:color w:val="000000"/>
                <w:kern w:val="0"/>
                <w:szCs w:val="21"/>
              </w:rPr>
              <w:t>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DC1456C">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信息安全保密方案与风险评估承担能力情况</w:t>
            </w:r>
          </w:p>
        </w:tc>
      </w:tr>
      <w:tr w14:paraId="4C439007">
        <w:tblPrEx>
          <w:tblCellMar>
            <w:top w:w="0" w:type="dxa"/>
            <w:left w:w="108" w:type="dxa"/>
            <w:bottom w:w="0" w:type="dxa"/>
            <w:right w:w="108" w:type="dxa"/>
          </w:tblCellMar>
        </w:tblPrEx>
        <w:trPr>
          <w:trHeight w:val="853"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B575FEF">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项目人力资源配备</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6D2D3901">
            <w:pPr>
              <w:widowControl/>
              <w:rPr>
                <w:rFonts w:ascii="Times New Roman" w:hAnsi="Times New Roman" w:cs="Times New Roman" w:eastAsiaTheme="minorEastAsia"/>
                <w:color w:val="000000"/>
                <w:kern w:val="0"/>
                <w:sz w:val="22"/>
                <w:szCs w:val="22"/>
              </w:rPr>
            </w:pPr>
            <w:r>
              <w:rPr>
                <w:rFonts w:hint="default" w:ascii="Times New Roman" w:hAnsi="Times New Roman" w:cs="Times New Roman" w:eastAsiaTheme="minorEastAsia"/>
                <w:color w:val="000000"/>
                <w:kern w:val="0"/>
                <w:sz w:val="22"/>
                <w:szCs w:val="22"/>
              </w:rPr>
              <w:t>为本次审计服务项目配置的项目小组人员安排：项目小组成员中不足两名注册会计师不得分；</w:t>
            </w:r>
          </w:p>
          <w:p w14:paraId="734A70C5">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 w:val="22"/>
                <w:szCs w:val="22"/>
              </w:rPr>
              <w:t>项目小组成员中配备3名注册会计师得</w:t>
            </w:r>
            <w:r>
              <w:rPr>
                <w:rFonts w:ascii="Times New Roman" w:hAnsi="Times New Roman" w:cs="Times New Roman" w:eastAsiaTheme="minorEastAsia"/>
                <w:color w:val="000000"/>
                <w:kern w:val="0"/>
                <w:sz w:val="22"/>
                <w:szCs w:val="22"/>
              </w:rPr>
              <w:t>3</w:t>
            </w:r>
            <w:r>
              <w:rPr>
                <w:rFonts w:hint="default" w:ascii="Times New Roman" w:hAnsi="Times New Roman" w:cs="Times New Roman" w:eastAsiaTheme="minorEastAsia"/>
                <w:color w:val="000000"/>
                <w:kern w:val="0"/>
                <w:sz w:val="22"/>
                <w:szCs w:val="22"/>
              </w:rPr>
              <w:t>分，项目小组成员每增加一名注册会计师加</w:t>
            </w:r>
            <w:r>
              <w:rPr>
                <w:rFonts w:ascii="Times New Roman" w:hAnsi="Times New Roman" w:cs="Times New Roman" w:eastAsiaTheme="minorEastAsia"/>
                <w:color w:val="000000"/>
                <w:kern w:val="0"/>
                <w:sz w:val="22"/>
                <w:szCs w:val="22"/>
              </w:rPr>
              <w:t>1</w:t>
            </w:r>
            <w:r>
              <w:rPr>
                <w:rFonts w:hint="default" w:ascii="Times New Roman" w:hAnsi="Times New Roman" w:cs="Times New Roman" w:eastAsiaTheme="minorEastAsia"/>
                <w:color w:val="000000"/>
                <w:kern w:val="0"/>
                <w:sz w:val="22"/>
                <w:szCs w:val="22"/>
              </w:rPr>
              <w:t>分，本项最高得</w:t>
            </w:r>
            <w:r>
              <w:rPr>
                <w:rFonts w:ascii="Times New Roman" w:hAnsi="Times New Roman" w:cs="Times New Roman" w:eastAsiaTheme="minorEastAsia"/>
                <w:color w:val="000000"/>
                <w:kern w:val="0"/>
                <w:sz w:val="22"/>
                <w:szCs w:val="22"/>
              </w:rPr>
              <w:t>5</w:t>
            </w:r>
            <w:r>
              <w:rPr>
                <w:rFonts w:hint="default" w:ascii="Times New Roman" w:hAnsi="Times New Roman" w:cs="Times New Roman" w:eastAsiaTheme="minorEastAsia"/>
                <w:color w:val="000000"/>
                <w:kern w:val="0"/>
                <w:sz w:val="22"/>
                <w:szCs w:val="22"/>
              </w:rPr>
              <w:t>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D53D7D">
            <w:pPr>
              <w:widowControl/>
              <w:jc w:val="center"/>
              <w:rPr>
                <w:rFonts w:ascii="Times New Roman" w:hAnsi="Times New Roman" w:cs="Times New Roman" w:eastAsiaTheme="minorEastAsia"/>
                <w:color w:val="000000"/>
                <w:kern w:val="0"/>
                <w:szCs w:val="21"/>
              </w:rPr>
            </w:pPr>
            <w:r>
              <w:rPr>
                <w:rFonts w:ascii="Times New Roman" w:hAnsi="Times New Roman" w:cs="Times New Roman" w:eastAsiaTheme="minorEastAsia"/>
                <w:color w:val="000000"/>
                <w:kern w:val="0"/>
                <w:szCs w:val="21"/>
              </w:rPr>
              <w:t>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4A4AB11">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项目人员配置表</w:t>
            </w:r>
          </w:p>
        </w:tc>
      </w:tr>
      <w:tr w14:paraId="1595A880">
        <w:tblPrEx>
          <w:tblCellMar>
            <w:top w:w="0" w:type="dxa"/>
            <w:left w:w="108" w:type="dxa"/>
            <w:bottom w:w="0" w:type="dxa"/>
            <w:right w:w="108" w:type="dxa"/>
          </w:tblCellMar>
        </w:tblPrEx>
        <w:trPr>
          <w:trHeight w:val="853"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247A41C">
            <w:pPr>
              <w:widowControl/>
              <w:jc w:val="center"/>
              <w:rPr>
                <w:rFonts w:hint="default" w:ascii="Times New Roman" w:hAnsi="Times New Roman" w:cs="Times New Roman" w:eastAsiaTheme="minorEastAsia"/>
                <w:color w:val="000000"/>
                <w:kern w:val="0"/>
                <w:szCs w:val="21"/>
              </w:rPr>
            </w:pPr>
            <w:r>
              <w:rPr>
                <w:rFonts w:hint="eastAsia"/>
              </w:rPr>
              <w:t>信誉状况</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3BC9039D">
            <w:r>
              <w:rPr>
                <w:rFonts w:hint="eastAsia"/>
              </w:rPr>
              <w:t>自</w:t>
            </w:r>
            <w:r>
              <w:t>202</w:t>
            </w:r>
            <w:r>
              <w:rPr>
                <w:rFonts w:hint="eastAsia"/>
              </w:rPr>
              <w:t>1年</w:t>
            </w:r>
            <w:r>
              <w:t>1</w:t>
            </w:r>
            <w:r>
              <w:rPr>
                <w:rFonts w:hint="eastAsia"/>
              </w:rPr>
              <w:t>月</w:t>
            </w:r>
            <w:r>
              <w:t>1</w:t>
            </w:r>
            <w:r>
              <w:rPr>
                <w:rFonts w:hint="eastAsia"/>
              </w:rPr>
              <w:t>日至</w:t>
            </w:r>
            <w:r>
              <w:t>2023</w:t>
            </w:r>
            <w:r>
              <w:rPr>
                <w:rFonts w:hint="eastAsia"/>
              </w:rPr>
              <w:t>年12月31日，投标人因违规执业受到财政部、证监会行政处罚的：未受过行业惩戒，得</w:t>
            </w:r>
            <w:r>
              <w:rPr>
                <w:rFonts w:hint="eastAsia"/>
                <w:lang w:val="en-US" w:eastAsia="zh-CN"/>
              </w:rPr>
              <w:t>5</w:t>
            </w:r>
            <w:r>
              <w:rPr>
                <w:rFonts w:hint="eastAsia"/>
              </w:rPr>
              <w:t>分；</w:t>
            </w:r>
          </w:p>
          <w:p w14:paraId="299C7A46">
            <w:pPr>
              <w:widowControl/>
              <w:rPr>
                <w:rFonts w:hint="default" w:ascii="Times New Roman" w:hAnsi="Times New Roman" w:cs="Times New Roman" w:eastAsiaTheme="minorEastAsia"/>
                <w:color w:val="000000"/>
                <w:kern w:val="0"/>
                <w:sz w:val="22"/>
                <w:szCs w:val="22"/>
              </w:rPr>
            </w:pPr>
            <w:r>
              <w:rPr>
                <w:rFonts w:hint="eastAsia"/>
              </w:rPr>
              <w:t>受过行业惩戒，不得分。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AB6580">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cs="Times New Roman" w:eastAsiaTheme="minorEastAsia"/>
                <w:color w:val="000000"/>
                <w:kern w:val="0"/>
                <w:szCs w:val="21"/>
                <w:lang w:val="en-US" w:eastAsia="zh-CN"/>
              </w:rPr>
              <w:t>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3F99752">
            <w:pPr>
              <w:widowControl/>
              <w:jc w:val="center"/>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提供中国注册会计师协会行业管理信息系统网站相关截图</w:t>
            </w:r>
          </w:p>
        </w:tc>
      </w:tr>
      <w:tr w14:paraId="0CFD74F5">
        <w:tblPrEx>
          <w:tblCellMar>
            <w:top w:w="0" w:type="dxa"/>
            <w:left w:w="108" w:type="dxa"/>
            <w:bottom w:w="0" w:type="dxa"/>
            <w:right w:w="108" w:type="dxa"/>
          </w:tblCellMar>
        </w:tblPrEx>
        <w:trPr>
          <w:trHeight w:val="853"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6F9491D">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执业记录</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3476BEF1">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投标人指派的签字注册会计师2021年至今，两人均未受过行政处罚，得</w:t>
            </w:r>
            <w:r>
              <w:rPr>
                <w:rFonts w:hint="eastAsia" w:cs="Times New Roman" w:eastAsiaTheme="minorEastAsia"/>
                <w:color w:val="000000"/>
                <w:kern w:val="0"/>
                <w:szCs w:val="21"/>
                <w:lang w:val="en-US" w:eastAsia="zh-CN"/>
              </w:rPr>
              <w:t>5</w:t>
            </w:r>
            <w:r>
              <w:rPr>
                <w:rFonts w:hint="default" w:ascii="Times New Roman" w:hAnsi="Times New Roman" w:cs="Times New Roman" w:eastAsiaTheme="minorEastAsia"/>
                <w:color w:val="000000"/>
                <w:kern w:val="0"/>
                <w:szCs w:val="21"/>
              </w:rPr>
              <w:t>分；其中一人受过行政处罚，得0分。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A88027C">
            <w:pPr>
              <w:widowControl/>
              <w:jc w:val="center"/>
              <w:rPr>
                <w:rFonts w:hint="default" w:ascii="Times New Roman" w:hAnsi="Times New Roman" w:cs="Times New Roman" w:eastAsiaTheme="minorEastAsia"/>
                <w:color w:val="000000"/>
                <w:kern w:val="0"/>
                <w:szCs w:val="21"/>
                <w:lang w:eastAsia="zh-CN"/>
              </w:rPr>
            </w:pPr>
            <w:r>
              <w:rPr>
                <w:rFonts w:hint="default" w:ascii="Times New Roman" w:hAnsi="Times New Roman" w:cs="Times New Roman" w:eastAsiaTheme="minorEastAsia"/>
                <w:color w:val="000000"/>
                <w:kern w:val="0"/>
                <w:szCs w:val="21"/>
                <w:lang w:val="en-US" w:eastAsia="zh-CN"/>
              </w:rPr>
              <w:t>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ED42E34">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提供中国注册会计师协会行业管理信息系统网站相关截图</w:t>
            </w:r>
          </w:p>
        </w:tc>
      </w:tr>
      <w:tr w14:paraId="02BA2B46">
        <w:tblPrEx>
          <w:tblCellMar>
            <w:top w:w="0" w:type="dxa"/>
            <w:left w:w="108" w:type="dxa"/>
            <w:bottom w:w="0" w:type="dxa"/>
            <w:right w:w="108" w:type="dxa"/>
          </w:tblCellMar>
        </w:tblPrEx>
        <w:trPr>
          <w:trHeight w:val="853" w:hRule="atLeast"/>
          <w:jc w:val="center"/>
        </w:trPr>
        <w:tc>
          <w:tcPr>
            <w:tcW w:w="1135" w:type="dxa"/>
            <w:vMerge w:val="restart"/>
            <w:tcBorders>
              <w:top w:val="single" w:color="auto" w:sz="4" w:space="0"/>
              <w:left w:val="single" w:color="auto" w:sz="4" w:space="0"/>
              <w:right w:val="single" w:color="auto" w:sz="4" w:space="0"/>
            </w:tcBorders>
            <w:shd w:val="clear" w:color="auto" w:fill="auto"/>
            <w:vAlign w:val="center"/>
          </w:tcPr>
          <w:p w14:paraId="580FF92C">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质量管理水平</w:t>
            </w:r>
          </w:p>
          <w:p w14:paraId="2C4887A2">
            <w:pPr>
              <w:jc w:val="center"/>
              <w:rPr>
                <w:rFonts w:ascii="Times New Roman" w:hAnsi="Times New Roman" w:cs="Times New Roman" w:eastAsiaTheme="minorEastAsia"/>
                <w:color w:val="000000"/>
                <w:kern w:val="0"/>
                <w:szCs w:val="21"/>
              </w:rPr>
            </w:pPr>
          </w:p>
          <w:p w14:paraId="727C9C57">
            <w:pPr>
              <w:jc w:val="center"/>
              <w:rPr>
                <w:rFonts w:ascii="Times New Roman" w:hAnsi="Times New Roman" w:cs="Times New Roman" w:eastAsiaTheme="minorEastAsia"/>
                <w:color w:val="000000"/>
                <w:kern w:val="0"/>
                <w:szCs w:val="21"/>
              </w:rPr>
            </w:pP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31869E6E">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项目咨询的控制（项目组就疑难问题或争议事项向会计师事务所内部或外部具有专门知识的人员进行适当咨询，并适当记录和执行咨询形成的结论）：根据具有完备的质量管理水平控制制度和控制方案等进行横向对比，良好</w:t>
            </w:r>
            <w:r>
              <w:rPr>
                <w:rFonts w:hint="eastAsia" w:cs="Times New Roman" w:eastAsiaTheme="minorEastAsia"/>
                <w:color w:val="000000"/>
                <w:kern w:val="0"/>
                <w:szCs w:val="21"/>
                <w:lang w:val="en-US" w:eastAsia="zh-CN"/>
              </w:rPr>
              <w:t>7</w:t>
            </w:r>
            <w:r>
              <w:rPr>
                <w:rFonts w:hint="default" w:ascii="Times New Roman" w:hAnsi="Times New Roman" w:cs="Times New Roman" w:eastAsiaTheme="minorEastAsia"/>
                <w:color w:val="000000"/>
                <w:kern w:val="0"/>
                <w:szCs w:val="21"/>
              </w:rPr>
              <w:t>≥得分≥5分，一般</w:t>
            </w:r>
            <w:r>
              <w:rPr>
                <w:rFonts w:ascii="Times New Roman" w:hAnsi="Times New Roman" w:cs="Times New Roman" w:eastAsiaTheme="minorEastAsia"/>
                <w:color w:val="000000"/>
                <w:kern w:val="0"/>
                <w:szCs w:val="21"/>
              </w:rPr>
              <w:t>5</w:t>
            </w:r>
            <w:r>
              <w:rPr>
                <w:rFonts w:hint="default" w:ascii="Times New Roman" w:hAnsi="Times New Roman" w:cs="Times New Roman" w:eastAsiaTheme="minorEastAsia"/>
                <w:color w:val="000000"/>
                <w:kern w:val="0"/>
                <w:szCs w:val="21"/>
              </w:rPr>
              <w:t>&gt;得分≥2分，较差2&gt;得分≥0分。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78C04C">
            <w:pPr>
              <w:widowControl/>
              <w:jc w:val="center"/>
              <w:rPr>
                <w:rFonts w:hint="default" w:ascii="Times New Roman" w:hAnsi="Times New Roman" w:cs="Times New Roman" w:eastAsiaTheme="minorEastAsia"/>
                <w:color w:val="000000"/>
                <w:kern w:val="0"/>
                <w:szCs w:val="21"/>
                <w:lang w:eastAsia="zh-CN"/>
              </w:rPr>
            </w:pPr>
            <w:r>
              <w:rPr>
                <w:rFonts w:hint="eastAsia" w:cs="Times New Roman" w:eastAsiaTheme="minorEastAsia"/>
                <w:color w:val="000000"/>
                <w:kern w:val="0"/>
                <w:szCs w:val="21"/>
                <w:lang w:val="en-US" w:eastAsia="zh-CN"/>
              </w:rPr>
              <w:t>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775F162">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质量管理水平控制制度和控制方案</w:t>
            </w:r>
          </w:p>
        </w:tc>
      </w:tr>
      <w:tr w14:paraId="620A3369">
        <w:tblPrEx>
          <w:tblCellMar>
            <w:top w:w="0" w:type="dxa"/>
            <w:left w:w="108" w:type="dxa"/>
            <w:bottom w:w="0" w:type="dxa"/>
            <w:right w:w="108" w:type="dxa"/>
          </w:tblCellMar>
        </w:tblPrEx>
        <w:trPr>
          <w:trHeight w:val="853" w:hRule="atLeast"/>
          <w:jc w:val="center"/>
        </w:trPr>
        <w:tc>
          <w:tcPr>
            <w:tcW w:w="1135" w:type="dxa"/>
            <w:vMerge w:val="continue"/>
            <w:tcBorders>
              <w:left w:val="single" w:color="auto" w:sz="4" w:space="0"/>
              <w:right w:val="single" w:color="auto" w:sz="4" w:space="0"/>
            </w:tcBorders>
            <w:shd w:val="clear" w:color="auto" w:fill="auto"/>
            <w:vAlign w:val="center"/>
          </w:tcPr>
          <w:p w14:paraId="3B1ADAD8">
            <w:pPr>
              <w:jc w:val="center"/>
              <w:rPr>
                <w:rFonts w:ascii="Times New Roman" w:hAnsi="Times New Roman" w:cs="Times New Roman" w:eastAsiaTheme="minorEastAsia"/>
                <w:color w:val="000000"/>
                <w:kern w:val="0"/>
                <w:szCs w:val="21"/>
              </w:rPr>
            </w:pP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104A7614">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意见分歧解决的控制（处理和解决项目组内部、项目组与被咨询者之间以及项目负责人与项目质量控制复核人员之间的意见分歧）：根据具有完备的质量管理水平控制制度和控制方案等进行横向对比，良好</w:t>
            </w:r>
            <w:r>
              <w:rPr>
                <w:rFonts w:hint="eastAsia" w:cs="Times New Roman" w:eastAsiaTheme="minorEastAsia"/>
                <w:color w:val="000000"/>
                <w:kern w:val="0"/>
                <w:szCs w:val="21"/>
                <w:lang w:val="en-US" w:eastAsia="zh-CN"/>
              </w:rPr>
              <w:t>7</w:t>
            </w:r>
            <w:r>
              <w:rPr>
                <w:rFonts w:hint="default" w:ascii="Times New Roman" w:hAnsi="Times New Roman" w:cs="Times New Roman" w:eastAsiaTheme="minorEastAsia"/>
                <w:color w:val="000000"/>
                <w:kern w:val="0"/>
                <w:szCs w:val="21"/>
              </w:rPr>
              <w:t>≥得分≥5分，一般</w:t>
            </w:r>
            <w:r>
              <w:rPr>
                <w:rFonts w:ascii="Times New Roman" w:hAnsi="Times New Roman" w:cs="Times New Roman" w:eastAsiaTheme="minorEastAsia"/>
                <w:color w:val="000000"/>
                <w:kern w:val="0"/>
                <w:szCs w:val="21"/>
              </w:rPr>
              <w:t>5</w:t>
            </w:r>
            <w:r>
              <w:rPr>
                <w:rFonts w:hint="default" w:ascii="Times New Roman" w:hAnsi="Times New Roman" w:cs="Times New Roman" w:eastAsiaTheme="minorEastAsia"/>
                <w:color w:val="000000"/>
                <w:kern w:val="0"/>
                <w:szCs w:val="21"/>
              </w:rPr>
              <w:t>&gt;得分≥2分，较差2&gt;得分≥0分。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A08D13">
            <w:pPr>
              <w:widowControl/>
              <w:jc w:val="center"/>
              <w:rPr>
                <w:rFonts w:hint="default" w:ascii="Times New Roman" w:hAnsi="Times New Roman" w:cs="Times New Roman" w:eastAsiaTheme="minorEastAsia"/>
                <w:color w:val="000000"/>
                <w:kern w:val="0"/>
                <w:szCs w:val="21"/>
                <w:lang w:eastAsia="zh-CN"/>
              </w:rPr>
            </w:pPr>
            <w:r>
              <w:rPr>
                <w:rFonts w:hint="eastAsia" w:cs="Times New Roman" w:eastAsiaTheme="minorEastAsia"/>
                <w:color w:val="000000"/>
                <w:kern w:val="0"/>
                <w:szCs w:val="21"/>
                <w:lang w:val="en-US" w:eastAsia="zh-CN"/>
              </w:rPr>
              <w:t>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150C109">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质量管理水平控制制度和控制方案</w:t>
            </w:r>
          </w:p>
        </w:tc>
      </w:tr>
      <w:tr w14:paraId="71C695C2">
        <w:tblPrEx>
          <w:tblCellMar>
            <w:top w:w="0" w:type="dxa"/>
            <w:left w:w="108" w:type="dxa"/>
            <w:bottom w:w="0" w:type="dxa"/>
            <w:right w:w="108" w:type="dxa"/>
          </w:tblCellMar>
        </w:tblPrEx>
        <w:trPr>
          <w:trHeight w:val="853" w:hRule="atLeast"/>
          <w:jc w:val="center"/>
        </w:trPr>
        <w:tc>
          <w:tcPr>
            <w:tcW w:w="1135" w:type="dxa"/>
            <w:vMerge w:val="continue"/>
            <w:tcBorders>
              <w:left w:val="single" w:color="auto" w:sz="4" w:space="0"/>
              <w:right w:val="single" w:color="auto" w:sz="4" w:space="0"/>
            </w:tcBorders>
            <w:shd w:val="clear" w:color="auto" w:fill="auto"/>
            <w:vAlign w:val="center"/>
          </w:tcPr>
          <w:p w14:paraId="3C632560">
            <w:pPr>
              <w:jc w:val="center"/>
              <w:rPr>
                <w:rFonts w:ascii="Times New Roman" w:hAnsi="Times New Roman" w:cs="Times New Roman" w:eastAsiaTheme="minorEastAsia"/>
                <w:color w:val="000000"/>
                <w:kern w:val="0"/>
                <w:szCs w:val="21"/>
              </w:rPr>
            </w:pP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429DB2BC">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项目质量复核的控制（</w:t>
            </w:r>
            <w:r>
              <w:rPr>
                <w:rFonts w:ascii="Times New Roman" w:hAnsi="Times New Roman" w:cs="Times New Roman" w:eastAsiaTheme="minorEastAsia"/>
                <w:color w:val="000000"/>
                <w:kern w:val="0"/>
                <w:szCs w:val="21"/>
              </w:rPr>
              <w:t>会计师事务所挑选不参与该业务的</w:t>
            </w:r>
            <w:r>
              <w:rPr>
                <w:rFonts w:hint="default" w:ascii="Times New Roman" w:hAnsi="Times New Roman" w:cs="Times New Roman" w:eastAsiaTheme="minorEastAsia"/>
                <w:color w:val="000000"/>
                <w:kern w:val="0"/>
                <w:szCs w:val="21"/>
              </w:rPr>
              <w:t>专业</w:t>
            </w:r>
            <w:r>
              <w:rPr>
                <w:rFonts w:ascii="Times New Roman" w:hAnsi="Times New Roman" w:cs="Times New Roman" w:eastAsiaTheme="minorEastAsia"/>
                <w:color w:val="000000"/>
                <w:kern w:val="0"/>
                <w:szCs w:val="21"/>
              </w:rPr>
              <w:t>人员，在出具报告前，对项目组做出的重大判断</w:t>
            </w:r>
            <w:r>
              <w:rPr>
                <w:rFonts w:hint="default" w:ascii="Times New Roman" w:hAnsi="Times New Roman" w:cs="Times New Roman" w:eastAsiaTheme="minorEastAsia"/>
                <w:color w:val="000000"/>
                <w:kern w:val="0"/>
                <w:szCs w:val="21"/>
              </w:rPr>
              <w:t>、形成结论有关的工作底稿以及</w:t>
            </w:r>
            <w:r>
              <w:rPr>
                <w:rFonts w:ascii="Times New Roman" w:hAnsi="Times New Roman" w:cs="Times New Roman" w:eastAsiaTheme="minorEastAsia"/>
                <w:color w:val="000000"/>
                <w:kern w:val="0"/>
                <w:szCs w:val="21"/>
              </w:rPr>
              <w:t>在准备报告时形成的结论做出客观评价</w:t>
            </w:r>
            <w:r>
              <w:rPr>
                <w:rFonts w:hint="default" w:ascii="Times New Roman" w:hAnsi="Times New Roman" w:cs="Times New Roman" w:eastAsiaTheme="minorEastAsia"/>
                <w:color w:val="000000"/>
                <w:kern w:val="0"/>
                <w:szCs w:val="21"/>
              </w:rPr>
              <w:t>）：根据具有完备的质量管理水平控制制度和控制方案等进行横向对比，良好</w:t>
            </w:r>
            <w:r>
              <w:rPr>
                <w:rFonts w:hint="eastAsia" w:cs="Times New Roman" w:eastAsiaTheme="minorEastAsia"/>
                <w:color w:val="000000"/>
                <w:kern w:val="0"/>
                <w:szCs w:val="21"/>
                <w:lang w:val="en-US" w:eastAsia="zh-CN"/>
              </w:rPr>
              <w:t>7</w:t>
            </w:r>
            <w:r>
              <w:rPr>
                <w:rFonts w:hint="default" w:ascii="Times New Roman" w:hAnsi="Times New Roman" w:cs="Times New Roman" w:eastAsiaTheme="minorEastAsia"/>
                <w:color w:val="000000"/>
                <w:kern w:val="0"/>
                <w:szCs w:val="21"/>
              </w:rPr>
              <w:t>≥得分≥5分，一般</w:t>
            </w:r>
            <w:r>
              <w:rPr>
                <w:rFonts w:ascii="Times New Roman" w:hAnsi="Times New Roman" w:cs="Times New Roman" w:eastAsiaTheme="minorEastAsia"/>
                <w:color w:val="000000"/>
                <w:kern w:val="0"/>
                <w:szCs w:val="21"/>
              </w:rPr>
              <w:t>5</w:t>
            </w:r>
            <w:r>
              <w:rPr>
                <w:rFonts w:hint="default" w:ascii="Times New Roman" w:hAnsi="Times New Roman" w:cs="Times New Roman" w:eastAsiaTheme="minorEastAsia"/>
                <w:color w:val="000000"/>
                <w:kern w:val="0"/>
                <w:szCs w:val="21"/>
              </w:rPr>
              <w:t>&gt;得分≥2分，较差2&gt;得分≥0分。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DEAE7D">
            <w:pPr>
              <w:widowControl/>
              <w:jc w:val="center"/>
              <w:rPr>
                <w:rFonts w:hint="default" w:ascii="Times New Roman" w:hAnsi="Times New Roman" w:cs="Times New Roman" w:eastAsiaTheme="minorEastAsia"/>
                <w:color w:val="000000"/>
                <w:kern w:val="0"/>
                <w:szCs w:val="21"/>
                <w:lang w:eastAsia="zh-CN"/>
              </w:rPr>
            </w:pPr>
            <w:r>
              <w:rPr>
                <w:rFonts w:hint="eastAsia" w:cs="Times New Roman" w:eastAsiaTheme="minorEastAsia"/>
                <w:color w:val="000000"/>
                <w:kern w:val="0"/>
                <w:szCs w:val="21"/>
                <w:lang w:val="en-US" w:eastAsia="zh-CN"/>
              </w:rPr>
              <w:t>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7D8C33C">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质量管理水平控制制度和控制方案</w:t>
            </w:r>
          </w:p>
        </w:tc>
      </w:tr>
      <w:tr w14:paraId="524F3160">
        <w:tblPrEx>
          <w:tblCellMar>
            <w:top w:w="0" w:type="dxa"/>
            <w:left w:w="108" w:type="dxa"/>
            <w:bottom w:w="0" w:type="dxa"/>
            <w:right w:w="108" w:type="dxa"/>
          </w:tblCellMar>
        </w:tblPrEx>
        <w:trPr>
          <w:trHeight w:val="853" w:hRule="atLeast"/>
          <w:jc w:val="center"/>
        </w:trPr>
        <w:tc>
          <w:tcPr>
            <w:tcW w:w="1135" w:type="dxa"/>
            <w:vMerge w:val="continue"/>
            <w:tcBorders>
              <w:left w:val="single" w:color="auto" w:sz="4" w:space="0"/>
              <w:right w:val="single" w:color="auto" w:sz="4" w:space="0"/>
            </w:tcBorders>
            <w:shd w:val="clear" w:color="auto" w:fill="auto"/>
            <w:vAlign w:val="center"/>
          </w:tcPr>
          <w:p w14:paraId="6A6C1FD2">
            <w:pPr>
              <w:jc w:val="center"/>
              <w:rPr>
                <w:rFonts w:ascii="Times New Roman" w:hAnsi="Times New Roman" w:cs="Times New Roman" w:eastAsiaTheme="minorEastAsia"/>
                <w:color w:val="000000"/>
                <w:kern w:val="0"/>
                <w:szCs w:val="21"/>
              </w:rPr>
            </w:pP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510DAE4E">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项目质量检查的控制（会计师事务所周期性选取已完成的业务进行检查，每个周期内，对每个项目负责人的业务至少选取一项进行检查）：根据具有完备的质量管理水平控制制度和控制方案等进行横向对比，良好</w:t>
            </w:r>
            <w:r>
              <w:rPr>
                <w:rFonts w:hint="eastAsia" w:cs="Times New Roman" w:eastAsiaTheme="minorEastAsia"/>
                <w:color w:val="000000"/>
                <w:kern w:val="0"/>
                <w:szCs w:val="21"/>
                <w:lang w:val="en-US" w:eastAsia="zh-CN"/>
              </w:rPr>
              <w:t>7</w:t>
            </w:r>
            <w:r>
              <w:rPr>
                <w:rFonts w:hint="default" w:ascii="Times New Roman" w:hAnsi="Times New Roman" w:cs="Times New Roman" w:eastAsiaTheme="minorEastAsia"/>
                <w:color w:val="000000"/>
                <w:kern w:val="0"/>
                <w:szCs w:val="21"/>
              </w:rPr>
              <w:t>≥得分≥5分，一般</w:t>
            </w:r>
            <w:r>
              <w:rPr>
                <w:rFonts w:ascii="Times New Roman" w:hAnsi="Times New Roman" w:cs="Times New Roman" w:eastAsiaTheme="minorEastAsia"/>
                <w:color w:val="000000"/>
                <w:kern w:val="0"/>
                <w:szCs w:val="21"/>
              </w:rPr>
              <w:t>5</w:t>
            </w:r>
            <w:r>
              <w:rPr>
                <w:rFonts w:hint="default" w:ascii="Times New Roman" w:hAnsi="Times New Roman" w:cs="Times New Roman" w:eastAsiaTheme="minorEastAsia"/>
                <w:color w:val="000000"/>
                <w:kern w:val="0"/>
                <w:szCs w:val="21"/>
              </w:rPr>
              <w:t>&gt;得分≥2分，较差2&gt;得分≥0分。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E4B936">
            <w:pPr>
              <w:widowControl/>
              <w:jc w:val="center"/>
              <w:rPr>
                <w:rFonts w:hint="default" w:ascii="Times New Roman" w:hAnsi="Times New Roman" w:cs="Times New Roman" w:eastAsiaTheme="minorEastAsia"/>
                <w:color w:val="000000"/>
                <w:kern w:val="0"/>
                <w:szCs w:val="21"/>
                <w:lang w:eastAsia="zh-CN"/>
              </w:rPr>
            </w:pPr>
            <w:r>
              <w:rPr>
                <w:rFonts w:hint="eastAsia" w:cs="Times New Roman" w:eastAsiaTheme="minorEastAsia"/>
                <w:color w:val="000000"/>
                <w:kern w:val="0"/>
                <w:szCs w:val="21"/>
                <w:lang w:val="en-US" w:eastAsia="zh-CN"/>
              </w:rPr>
              <w:t>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5A1FC0C">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质量管理水平控制制度和控制方案</w:t>
            </w:r>
          </w:p>
        </w:tc>
      </w:tr>
      <w:tr w14:paraId="2ED00240">
        <w:tblPrEx>
          <w:tblCellMar>
            <w:top w:w="0" w:type="dxa"/>
            <w:left w:w="108" w:type="dxa"/>
            <w:bottom w:w="0" w:type="dxa"/>
            <w:right w:w="108" w:type="dxa"/>
          </w:tblCellMar>
        </w:tblPrEx>
        <w:trPr>
          <w:trHeight w:val="853" w:hRule="atLeast"/>
          <w:jc w:val="center"/>
        </w:trPr>
        <w:tc>
          <w:tcPr>
            <w:tcW w:w="1135" w:type="dxa"/>
            <w:vMerge w:val="continue"/>
            <w:tcBorders>
              <w:left w:val="single" w:color="auto" w:sz="4" w:space="0"/>
              <w:right w:val="single" w:color="auto" w:sz="4" w:space="0"/>
            </w:tcBorders>
            <w:shd w:val="clear" w:color="auto" w:fill="auto"/>
            <w:vAlign w:val="center"/>
          </w:tcPr>
          <w:p w14:paraId="4326019F">
            <w:pPr>
              <w:jc w:val="center"/>
              <w:rPr>
                <w:rFonts w:ascii="Times New Roman" w:hAnsi="Times New Roman" w:cs="Times New Roman" w:eastAsiaTheme="minorEastAsia"/>
                <w:color w:val="000000"/>
                <w:kern w:val="0"/>
                <w:szCs w:val="21"/>
              </w:rPr>
            </w:pP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2419111F">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质量管理缺陷识别与整改的控制（采用必要的程序识别质量管理过程中可能存在的缺陷，并及时进行整改）：根据具有完备的质量管理水平控制制度和控制方案等进行横向对比，良好</w:t>
            </w:r>
            <w:r>
              <w:rPr>
                <w:rFonts w:hint="eastAsia" w:cs="Times New Roman" w:eastAsiaTheme="minorEastAsia"/>
                <w:color w:val="000000"/>
                <w:kern w:val="0"/>
                <w:szCs w:val="21"/>
                <w:lang w:val="en-US" w:eastAsia="zh-CN"/>
              </w:rPr>
              <w:t>7</w:t>
            </w:r>
            <w:r>
              <w:rPr>
                <w:rFonts w:hint="default" w:ascii="Times New Roman" w:hAnsi="Times New Roman" w:cs="Times New Roman" w:eastAsiaTheme="minorEastAsia"/>
                <w:color w:val="000000"/>
                <w:kern w:val="0"/>
                <w:szCs w:val="21"/>
              </w:rPr>
              <w:t>≥得分≥5分，一般</w:t>
            </w:r>
            <w:r>
              <w:rPr>
                <w:rFonts w:ascii="Times New Roman" w:hAnsi="Times New Roman" w:cs="Times New Roman" w:eastAsiaTheme="minorEastAsia"/>
                <w:color w:val="000000"/>
                <w:kern w:val="0"/>
                <w:szCs w:val="21"/>
              </w:rPr>
              <w:t>5</w:t>
            </w:r>
            <w:r>
              <w:rPr>
                <w:rFonts w:hint="default" w:ascii="Times New Roman" w:hAnsi="Times New Roman" w:cs="Times New Roman" w:eastAsiaTheme="minorEastAsia"/>
                <w:color w:val="000000"/>
                <w:kern w:val="0"/>
                <w:szCs w:val="21"/>
              </w:rPr>
              <w:t>&gt;得分≥2分，较差2&gt;得分≥0分。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B29C5D">
            <w:pPr>
              <w:widowControl/>
              <w:jc w:val="center"/>
              <w:rPr>
                <w:rFonts w:hint="default" w:ascii="Times New Roman" w:hAnsi="Times New Roman" w:cs="Times New Roman" w:eastAsiaTheme="minorEastAsia"/>
                <w:color w:val="000000"/>
                <w:kern w:val="0"/>
                <w:szCs w:val="21"/>
                <w:lang w:eastAsia="zh-CN"/>
              </w:rPr>
            </w:pPr>
            <w:r>
              <w:rPr>
                <w:rFonts w:hint="eastAsia" w:cs="Times New Roman" w:eastAsiaTheme="minorEastAsia"/>
                <w:color w:val="000000"/>
                <w:kern w:val="0"/>
                <w:szCs w:val="21"/>
                <w:lang w:val="en-US" w:eastAsia="zh-CN"/>
              </w:rPr>
              <w:t>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F258E47">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质量管理水平控制制度和控制方案</w:t>
            </w:r>
          </w:p>
        </w:tc>
      </w:tr>
      <w:tr w14:paraId="541B85C5">
        <w:tblPrEx>
          <w:tblCellMar>
            <w:top w:w="0" w:type="dxa"/>
            <w:left w:w="108" w:type="dxa"/>
            <w:bottom w:w="0" w:type="dxa"/>
            <w:right w:w="108" w:type="dxa"/>
          </w:tblCellMar>
        </w:tblPrEx>
        <w:trPr>
          <w:trHeight w:val="853" w:hRule="atLeast"/>
          <w:jc w:val="center"/>
        </w:trPr>
        <w:tc>
          <w:tcPr>
            <w:tcW w:w="1135" w:type="dxa"/>
            <w:vMerge w:val="continue"/>
            <w:tcBorders>
              <w:left w:val="single" w:color="auto" w:sz="4" w:space="0"/>
              <w:bottom w:val="single" w:color="auto" w:sz="4" w:space="0"/>
              <w:right w:val="single" w:color="auto" w:sz="4" w:space="0"/>
            </w:tcBorders>
            <w:shd w:val="clear" w:color="auto" w:fill="auto"/>
            <w:vAlign w:val="center"/>
          </w:tcPr>
          <w:p w14:paraId="2A64A6E6">
            <w:pPr>
              <w:widowControl/>
              <w:jc w:val="center"/>
              <w:rPr>
                <w:rFonts w:ascii="Times New Roman" w:hAnsi="Times New Roman" w:cs="Times New Roman" w:eastAsiaTheme="minorEastAsia"/>
                <w:color w:val="000000"/>
                <w:kern w:val="0"/>
                <w:szCs w:val="21"/>
              </w:rPr>
            </w:pP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04FDA51E">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项目负责人综合素质及相关行业审计业绩：拟派项目签字注册会计师须具有1</w:t>
            </w:r>
            <w:r>
              <w:rPr>
                <w:rFonts w:ascii="Times New Roman" w:hAnsi="Times New Roman" w:cs="Times New Roman" w:eastAsiaTheme="minorEastAsia"/>
                <w:color w:val="000000"/>
                <w:kern w:val="0"/>
                <w:szCs w:val="21"/>
              </w:rPr>
              <w:t>0</w:t>
            </w:r>
            <w:r>
              <w:rPr>
                <w:rFonts w:hint="default" w:ascii="Times New Roman" w:hAnsi="Times New Roman" w:cs="Times New Roman" w:eastAsiaTheme="minorEastAsia"/>
                <w:color w:val="000000"/>
                <w:kern w:val="0"/>
                <w:szCs w:val="21"/>
              </w:rPr>
              <w:t>年以上上市公司审计经验：2021年1月1日至投标截止日，签字注册会计师签署过上市公司年度审计报告的，每签署一家上市公司加</w:t>
            </w:r>
            <w:r>
              <w:rPr>
                <w:rFonts w:ascii="Times New Roman" w:hAnsi="Times New Roman" w:cs="Times New Roman" w:eastAsiaTheme="minorEastAsia"/>
                <w:color w:val="000000"/>
                <w:kern w:val="0"/>
                <w:szCs w:val="21"/>
              </w:rPr>
              <w:t>2</w:t>
            </w:r>
            <w:r>
              <w:rPr>
                <w:rFonts w:hint="default" w:ascii="Times New Roman" w:hAnsi="Times New Roman" w:cs="Times New Roman" w:eastAsiaTheme="minorEastAsia"/>
                <w:color w:val="000000"/>
                <w:kern w:val="0"/>
                <w:szCs w:val="21"/>
              </w:rPr>
              <w:t>分，满分</w:t>
            </w:r>
            <w:r>
              <w:rPr>
                <w:rFonts w:ascii="Times New Roman" w:hAnsi="Times New Roman" w:cs="Times New Roman" w:eastAsiaTheme="minorEastAsia"/>
                <w:color w:val="000000"/>
                <w:kern w:val="0"/>
                <w:szCs w:val="21"/>
              </w:rPr>
              <w:t>6</w:t>
            </w:r>
            <w:r>
              <w:rPr>
                <w:rFonts w:hint="default" w:ascii="Times New Roman" w:hAnsi="Times New Roman" w:cs="Times New Roman" w:eastAsiaTheme="minorEastAsia"/>
                <w:color w:val="000000"/>
                <w:kern w:val="0"/>
                <w:szCs w:val="21"/>
              </w:rPr>
              <w:t>分。</w:t>
            </w:r>
          </w:p>
          <w:p w14:paraId="72639B6B">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拟派签字注册会计师的业绩为同一项目的不重复计算。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4E5E37">
            <w:pPr>
              <w:widowControl/>
              <w:jc w:val="center"/>
              <w:rPr>
                <w:rFonts w:hint="eastAsia" w:ascii="Times New Roman" w:hAnsi="Times New Roman" w:cs="Times New Roman" w:eastAsiaTheme="minorEastAsia"/>
                <w:color w:val="000000"/>
                <w:kern w:val="0"/>
                <w:szCs w:val="21"/>
                <w:lang w:eastAsia="zh-CN"/>
              </w:rPr>
            </w:pPr>
            <w:r>
              <w:rPr>
                <w:rFonts w:hint="eastAsia" w:cs="Times New Roman" w:eastAsiaTheme="minorEastAsia"/>
                <w:color w:val="000000"/>
                <w:kern w:val="0"/>
                <w:szCs w:val="21"/>
                <w:lang w:val="en-US" w:eastAsia="zh-CN"/>
              </w:rPr>
              <w:t>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381580B">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上市公司披露的审计报告签字页</w:t>
            </w:r>
          </w:p>
        </w:tc>
      </w:tr>
      <w:tr w14:paraId="55FDC3F5">
        <w:tblPrEx>
          <w:tblCellMar>
            <w:top w:w="0" w:type="dxa"/>
            <w:left w:w="108" w:type="dxa"/>
            <w:bottom w:w="0" w:type="dxa"/>
            <w:right w:w="108" w:type="dxa"/>
          </w:tblCellMar>
        </w:tblPrEx>
        <w:trPr>
          <w:trHeight w:val="853" w:hRule="atLeast"/>
          <w:jc w:val="cent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A7CE8E8">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审计</w:t>
            </w:r>
            <w:r>
              <w:rPr>
                <w:rFonts w:ascii="Times New Roman" w:hAnsi="Times New Roman" w:cs="Times New Roman" w:eastAsiaTheme="minorEastAsia"/>
                <w:color w:val="000000"/>
                <w:kern w:val="0"/>
                <w:szCs w:val="21"/>
              </w:rPr>
              <w:t>服务</w:t>
            </w:r>
            <w:r>
              <w:rPr>
                <w:rFonts w:hint="default" w:ascii="Times New Roman" w:hAnsi="Times New Roman" w:cs="Times New Roman" w:eastAsiaTheme="minorEastAsia"/>
                <w:color w:val="000000"/>
                <w:kern w:val="0"/>
                <w:szCs w:val="21"/>
              </w:rPr>
              <w:t>工作</w:t>
            </w:r>
            <w:r>
              <w:rPr>
                <w:rFonts w:ascii="Times New Roman" w:hAnsi="Times New Roman" w:cs="Times New Roman" w:eastAsiaTheme="minorEastAsia"/>
                <w:color w:val="000000"/>
                <w:kern w:val="0"/>
                <w:szCs w:val="21"/>
              </w:rPr>
              <w:t>方案</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14FFCF1F">
            <w:pPr>
              <w:widowControl/>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审计服务方案合理，针对性强，有较强的可操作性，与招标人贴合度高；审计方法和审计工作程序科学合理；具有较好的现场协调和项目整体协调能力等进行横向对比：良好1</w:t>
            </w:r>
            <w:r>
              <w:rPr>
                <w:rFonts w:hint="eastAsia" w:cs="Times New Roman" w:eastAsiaTheme="minorEastAsia"/>
                <w:color w:val="000000"/>
                <w:kern w:val="0"/>
                <w:szCs w:val="21"/>
                <w:lang w:val="en-US" w:eastAsia="zh-CN"/>
              </w:rPr>
              <w:t>0</w:t>
            </w:r>
            <w:r>
              <w:rPr>
                <w:rFonts w:hint="default" w:ascii="Times New Roman" w:hAnsi="Times New Roman" w:cs="Times New Roman" w:eastAsiaTheme="minorEastAsia"/>
                <w:color w:val="000000"/>
                <w:kern w:val="0"/>
                <w:szCs w:val="21"/>
              </w:rPr>
              <w:t>≥得分≥</w:t>
            </w:r>
            <w:r>
              <w:rPr>
                <w:rFonts w:hint="eastAsia" w:cs="Times New Roman" w:eastAsiaTheme="minorEastAsia"/>
                <w:color w:val="000000"/>
                <w:kern w:val="0"/>
                <w:szCs w:val="21"/>
                <w:lang w:val="en-US" w:eastAsia="zh-CN"/>
              </w:rPr>
              <w:t>7</w:t>
            </w:r>
            <w:r>
              <w:rPr>
                <w:rFonts w:hint="default" w:ascii="Times New Roman" w:hAnsi="Times New Roman" w:cs="Times New Roman" w:eastAsiaTheme="minorEastAsia"/>
                <w:color w:val="000000"/>
                <w:kern w:val="0"/>
                <w:szCs w:val="21"/>
              </w:rPr>
              <w:t>分，一般</w:t>
            </w:r>
            <w:r>
              <w:rPr>
                <w:rFonts w:hint="eastAsia" w:cs="Times New Roman" w:eastAsiaTheme="minorEastAsia"/>
                <w:color w:val="000000"/>
                <w:kern w:val="0"/>
                <w:szCs w:val="21"/>
                <w:lang w:val="en-US" w:eastAsia="zh-CN"/>
              </w:rPr>
              <w:t>7</w:t>
            </w:r>
            <w:r>
              <w:rPr>
                <w:rFonts w:hint="default" w:ascii="Times New Roman" w:hAnsi="Times New Roman" w:cs="Times New Roman" w:eastAsiaTheme="minorEastAsia"/>
                <w:color w:val="000000"/>
                <w:kern w:val="0"/>
                <w:szCs w:val="21"/>
              </w:rPr>
              <w:t>&gt;得分≥</w:t>
            </w:r>
            <w:r>
              <w:rPr>
                <w:rFonts w:hint="eastAsia" w:cs="Times New Roman" w:eastAsiaTheme="minorEastAsia"/>
                <w:color w:val="000000"/>
                <w:kern w:val="0"/>
                <w:szCs w:val="21"/>
                <w:lang w:val="en-US" w:eastAsia="zh-CN"/>
              </w:rPr>
              <w:t>3</w:t>
            </w:r>
            <w:r>
              <w:rPr>
                <w:rFonts w:hint="default" w:ascii="Times New Roman" w:hAnsi="Times New Roman" w:cs="Times New Roman" w:eastAsiaTheme="minorEastAsia"/>
                <w:color w:val="000000"/>
                <w:kern w:val="0"/>
                <w:szCs w:val="21"/>
              </w:rPr>
              <w:t>分，较差</w:t>
            </w:r>
            <w:r>
              <w:rPr>
                <w:rFonts w:hint="eastAsia" w:cs="Times New Roman" w:eastAsiaTheme="minorEastAsia"/>
                <w:color w:val="000000"/>
                <w:kern w:val="0"/>
                <w:szCs w:val="21"/>
                <w:lang w:val="en-US" w:eastAsia="zh-CN"/>
              </w:rPr>
              <w:t>3</w:t>
            </w:r>
            <w:bookmarkStart w:id="72" w:name="_GoBack"/>
            <w:bookmarkEnd w:id="72"/>
            <w:r>
              <w:rPr>
                <w:rFonts w:hint="default" w:ascii="Times New Roman" w:hAnsi="Times New Roman" w:cs="Times New Roman" w:eastAsiaTheme="minorEastAsia"/>
                <w:color w:val="000000"/>
                <w:kern w:val="0"/>
                <w:szCs w:val="21"/>
              </w:rPr>
              <w:t>&gt;得分≥0分。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B98CA3">
            <w:pPr>
              <w:widowControl/>
              <w:jc w:val="center"/>
              <w:rPr>
                <w:rFonts w:hint="default" w:ascii="Times New Roman" w:hAnsi="Times New Roman" w:cs="Times New Roman" w:eastAsiaTheme="minorEastAsia"/>
                <w:color w:val="000000"/>
                <w:kern w:val="0"/>
                <w:szCs w:val="21"/>
                <w:lang w:val="en-US" w:eastAsia="zh-CN"/>
              </w:rPr>
            </w:pPr>
            <w:r>
              <w:rPr>
                <w:rFonts w:hint="eastAsia" w:cs="Times New Roman" w:eastAsiaTheme="minorEastAsia"/>
                <w:color w:val="000000"/>
                <w:kern w:val="0"/>
                <w:szCs w:val="21"/>
                <w:lang w:val="en-US" w:eastAsia="zh-CN"/>
              </w:rPr>
              <w:t>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D5521C8">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审计服务工作方案</w:t>
            </w:r>
          </w:p>
        </w:tc>
      </w:tr>
      <w:tr w14:paraId="4C0241DB">
        <w:tblPrEx>
          <w:tblCellMar>
            <w:top w:w="0" w:type="dxa"/>
            <w:left w:w="108" w:type="dxa"/>
            <w:bottom w:w="0" w:type="dxa"/>
            <w:right w:w="108" w:type="dxa"/>
          </w:tblCellMar>
        </w:tblPrEx>
        <w:trPr>
          <w:trHeight w:val="493" w:hRule="atLeast"/>
          <w:jc w:val="center"/>
        </w:trPr>
        <w:tc>
          <w:tcPr>
            <w:tcW w:w="6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5360BB">
            <w:pPr>
              <w:widowControl/>
              <w:jc w:val="center"/>
              <w:rPr>
                <w:rFonts w:ascii="Times New Roman" w:hAnsi="Times New Roman" w:cs="Times New Roman" w:eastAsiaTheme="minorEastAsia"/>
                <w:b/>
                <w:bCs/>
                <w:color w:val="000000"/>
                <w:kern w:val="0"/>
                <w:szCs w:val="21"/>
              </w:rPr>
            </w:pPr>
            <w:r>
              <w:rPr>
                <w:rFonts w:hint="default" w:ascii="Times New Roman" w:hAnsi="Times New Roman" w:cs="Times New Roman" w:eastAsiaTheme="minorEastAsia"/>
                <w:b/>
                <w:bCs/>
                <w:color w:val="000000"/>
                <w:kern w:val="0"/>
                <w:szCs w:val="21"/>
              </w:rPr>
              <w:t>合计</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B2876E">
            <w:pPr>
              <w:widowControl/>
              <w:jc w:val="center"/>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100分</w:t>
            </w:r>
          </w:p>
        </w:tc>
      </w:tr>
    </w:tbl>
    <w:p w14:paraId="0DA55690">
      <w:pPr>
        <w:pStyle w:val="3"/>
        <w:spacing w:before="0" w:beforeLines="10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41" w:name="_Toc169523419"/>
      <w:r>
        <w:rPr>
          <w:rFonts w:ascii="Times New Roman" w:hAnsi="Times New Roman" w:cs="Times New Roman" w:eastAsiaTheme="minorEastAsia"/>
          <w:bCs/>
          <w:color w:val="000000" w:themeColor="text1"/>
          <w:sz w:val="24"/>
          <w14:textFill>
            <w14:solidFill>
              <w14:schemeClr w14:val="tx1"/>
            </w14:solidFill>
          </w14:textFill>
        </w:rPr>
        <w:t>七</w:t>
      </w:r>
      <w:r>
        <w:rPr>
          <w:rFonts w:hint="default" w:ascii="Times New Roman" w:hAnsi="Times New Roman" w:cs="Times New Roman" w:eastAsiaTheme="minorEastAsia"/>
          <w:bCs/>
          <w:color w:val="000000" w:themeColor="text1"/>
          <w:sz w:val="24"/>
          <w14:textFill>
            <w14:solidFill>
              <w14:schemeClr w14:val="tx1"/>
            </w14:solidFill>
          </w14:textFill>
        </w:rPr>
        <w:t>、中标方式</w:t>
      </w:r>
      <w:bookmarkEnd w:id="41"/>
    </w:p>
    <w:p w14:paraId="1AF68A49">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评标</w:t>
      </w:r>
      <w:r>
        <w:rPr>
          <w:rFonts w:hint="default" w:ascii="Times New Roman" w:hAnsi="Times New Roman" w:cs="Times New Roman" w:eastAsiaTheme="minorEastAsia"/>
          <w:color w:val="000000" w:themeColor="text1"/>
          <w:sz w:val="24"/>
          <w14:textFill>
            <w14:solidFill>
              <w14:schemeClr w14:val="tx1"/>
            </w14:solidFill>
          </w14:textFill>
        </w:rPr>
        <w:t>小组</w:t>
      </w:r>
      <w:r>
        <w:rPr>
          <w:rFonts w:ascii="Times New Roman" w:hAnsi="Times New Roman" w:cs="Times New Roman" w:eastAsiaTheme="minorEastAsia"/>
          <w:color w:val="000000" w:themeColor="text1"/>
          <w:sz w:val="24"/>
          <w14:textFill>
            <w14:solidFill>
              <w14:schemeClr w14:val="tx1"/>
            </w14:solidFill>
          </w14:textFill>
        </w:rPr>
        <w:t>根据</w:t>
      </w:r>
      <w:r>
        <w:rPr>
          <w:rFonts w:hint="default" w:ascii="Times New Roman" w:hAnsi="Times New Roman" w:cs="Times New Roman" w:eastAsiaTheme="minorEastAsia"/>
          <w:color w:val="000000" w:themeColor="text1"/>
          <w:sz w:val="24"/>
          <w14:textFill>
            <w14:solidFill>
              <w14:schemeClr w14:val="tx1"/>
            </w14:solidFill>
          </w14:textFill>
        </w:rPr>
        <w:t>评</w:t>
      </w:r>
      <w:r>
        <w:rPr>
          <w:rFonts w:ascii="Times New Roman" w:hAnsi="Times New Roman" w:cs="Times New Roman" w:eastAsiaTheme="minorEastAsia"/>
          <w:color w:val="000000" w:themeColor="text1"/>
          <w:sz w:val="24"/>
          <w14:textFill>
            <w14:solidFill>
              <w14:schemeClr w14:val="tx1"/>
            </w14:solidFill>
          </w14:textFill>
        </w:rPr>
        <w:t>分进行排序，拟定中标</w:t>
      </w:r>
      <w:r>
        <w:rPr>
          <w:rFonts w:hint="default" w:ascii="Times New Roman" w:hAnsi="Times New Roman" w:cs="Times New Roman" w:eastAsiaTheme="minorEastAsia"/>
          <w:color w:val="000000" w:themeColor="text1"/>
          <w:sz w:val="24"/>
          <w14:textFill>
            <w14:solidFill>
              <w14:schemeClr w14:val="tx1"/>
            </w14:solidFill>
          </w14:textFill>
        </w:rPr>
        <w:t>候选人</w:t>
      </w:r>
      <w:r>
        <w:rPr>
          <w:rFonts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eastAsiaTheme="minorEastAsia"/>
          <w:color w:val="000000" w:themeColor="text1"/>
          <w:sz w:val="24"/>
          <w14:textFill>
            <w14:solidFill>
              <w14:schemeClr w14:val="tx1"/>
            </w14:solidFill>
          </w14:textFill>
        </w:rPr>
        <w:t>经</w:t>
      </w:r>
      <w:r>
        <w:rPr>
          <w:rFonts w:ascii="Times New Roman" w:hAnsi="Times New Roman" w:cs="Times New Roman" w:eastAsiaTheme="minorEastAsia"/>
          <w:color w:val="000000" w:themeColor="text1"/>
          <w:sz w:val="24"/>
          <w14:textFill>
            <w14:solidFill>
              <w14:schemeClr w14:val="tx1"/>
            </w14:solidFill>
          </w14:textFill>
        </w:rPr>
        <w:t>董事</w:t>
      </w:r>
      <w:r>
        <w:rPr>
          <w:rFonts w:hint="default" w:ascii="Times New Roman" w:hAnsi="Times New Roman" w:cs="Times New Roman" w:eastAsiaTheme="minorEastAsia"/>
          <w:color w:val="000000" w:themeColor="text1"/>
          <w:sz w:val="24"/>
          <w14:textFill>
            <w14:solidFill>
              <w14:schemeClr w14:val="tx1"/>
            </w14:solidFill>
          </w14:textFill>
        </w:rPr>
        <w:t>会</w:t>
      </w:r>
      <w:r>
        <w:rPr>
          <w:rFonts w:ascii="Times New Roman" w:hAnsi="Times New Roman" w:cs="Times New Roman" w:eastAsiaTheme="minorEastAsia"/>
          <w:color w:val="000000" w:themeColor="text1"/>
          <w:sz w:val="24"/>
          <w14:textFill>
            <w14:solidFill>
              <w14:schemeClr w14:val="tx1"/>
            </w14:solidFill>
          </w14:textFill>
        </w:rPr>
        <w:t>审计委员会审议同意后，提交董事</w:t>
      </w:r>
      <w:r>
        <w:rPr>
          <w:rFonts w:hint="default" w:ascii="Times New Roman" w:hAnsi="Times New Roman" w:cs="Times New Roman" w:eastAsiaTheme="minorEastAsia"/>
          <w:color w:val="000000" w:themeColor="text1"/>
          <w:sz w:val="24"/>
          <w14:textFill>
            <w14:solidFill>
              <w14:schemeClr w14:val="tx1"/>
            </w14:solidFill>
          </w14:textFill>
        </w:rPr>
        <w:t>会</w:t>
      </w:r>
      <w:r>
        <w:rPr>
          <w:rFonts w:ascii="Times New Roman" w:hAnsi="Times New Roman" w:cs="Times New Roman" w:eastAsiaTheme="minorEastAsia"/>
          <w:color w:val="000000" w:themeColor="text1"/>
          <w:sz w:val="24"/>
          <w14:textFill>
            <w14:solidFill>
              <w14:schemeClr w14:val="tx1"/>
            </w14:solidFill>
          </w14:textFill>
        </w:rPr>
        <w:t>审议，</w:t>
      </w:r>
      <w:r>
        <w:rPr>
          <w:rFonts w:hint="default" w:ascii="Times New Roman" w:hAnsi="Times New Roman" w:cs="Times New Roman" w:eastAsiaTheme="minorEastAsia"/>
          <w:color w:val="000000" w:themeColor="text1"/>
          <w:sz w:val="24"/>
          <w14:textFill>
            <w14:solidFill>
              <w14:schemeClr w14:val="tx1"/>
            </w14:solidFill>
          </w14:textFill>
        </w:rPr>
        <w:t>并由</w:t>
      </w:r>
      <w:r>
        <w:rPr>
          <w:rFonts w:ascii="Times New Roman" w:hAnsi="Times New Roman" w:cs="Times New Roman" w:eastAsiaTheme="minorEastAsia"/>
          <w:color w:val="000000" w:themeColor="text1"/>
          <w:sz w:val="24"/>
          <w14:textFill>
            <w14:solidFill>
              <w14:schemeClr w14:val="tx1"/>
            </w14:solidFill>
          </w14:textFill>
        </w:rPr>
        <w:t>股东大会决定</w:t>
      </w:r>
      <w:r>
        <w:rPr>
          <w:rFonts w:hint="default" w:ascii="Times New Roman" w:hAnsi="Times New Roman" w:cs="Times New Roman" w:eastAsiaTheme="minorEastAsia"/>
          <w:color w:val="000000" w:themeColor="text1"/>
          <w:sz w:val="24"/>
          <w14:textFill>
            <w14:solidFill>
              <w14:schemeClr w14:val="tx1"/>
            </w14:solidFill>
          </w14:textFill>
        </w:rPr>
        <w:t>中标人</w:t>
      </w:r>
      <w:r>
        <w:rPr>
          <w:rFonts w:ascii="Times New Roman" w:hAnsi="Times New Roman" w:cs="Times New Roman" w:eastAsiaTheme="minorEastAsia"/>
          <w:color w:val="000000" w:themeColor="text1"/>
          <w:sz w:val="24"/>
          <w14:textFill>
            <w14:solidFill>
              <w14:schemeClr w14:val="tx1"/>
            </w14:solidFill>
          </w14:textFill>
        </w:rPr>
        <w:t>。</w:t>
      </w:r>
    </w:p>
    <w:p w14:paraId="7F23E04B">
      <w:pPr>
        <w:pStyle w:val="3"/>
        <w:spacing w:before="0" w:after="0" w:line="360" w:lineRule="auto"/>
        <w:ind w:firstLine="482" w:firstLineChars="200"/>
        <w:rPr>
          <w:rFonts w:hint="eastAsia" w:ascii="Times New Roman" w:hAnsi="Times New Roman" w:cs="Times New Roman" w:eastAsiaTheme="minorEastAsia"/>
          <w:bCs/>
          <w:color w:val="000000" w:themeColor="text1"/>
          <w:sz w:val="24"/>
          <w:lang w:eastAsia="zh-CN"/>
          <w14:textFill>
            <w14:solidFill>
              <w14:schemeClr w14:val="tx1"/>
            </w14:solidFill>
          </w14:textFill>
        </w:rPr>
      </w:pPr>
      <w:bookmarkStart w:id="42" w:name="_Toc169523420"/>
      <w:r>
        <w:rPr>
          <w:rFonts w:ascii="Times New Roman" w:hAnsi="Times New Roman" w:cs="Times New Roman" w:eastAsiaTheme="minorEastAsia"/>
          <w:bCs/>
          <w:color w:val="000000" w:themeColor="text1"/>
          <w:sz w:val="24"/>
          <w14:textFill>
            <w14:solidFill>
              <w14:schemeClr w14:val="tx1"/>
            </w14:solidFill>
          </w14:textFill>
        </w:rPr>
        <w:t>八</w:t>
      </w:r>
      <w:r>
        <w:rPr>
          <w:rFonts w:hint="default" w:ascii="Times New Roman" w:hAnsi="Times New Roman" w:cs="Times New Roman" w:eastAsiaTheme="minorEastAsia"/>
          <w:bCs/>
          <w:color w:val="000000" w:themeColor="text1"/>
          <w:sz w:val="24"/>
          <w14:textFill>
            <w14:solidFill>
              <w14:schemeClr w14:val="tx1"/>
            </w14:solidFill>
          </w14:textFill>
        </w:rPr>
        <w:t>、合同</w:t>
      </w:r>
      <w:bookmarkEnd w:id="42"/>
      <w:r>
        <w:rPr>
          <w:rFonts w:hint="eastAsia" w:ascii="Times New Roman" w:hAnsi="Times New Roman" w:cs="Times New Roman" w:eastAsiaTheme="minorEastAsia"/>
          <w:bCs/>
          <w:color w:val="000000" w:themeColor="text1"/>
          <w:sz w:val="24"/>
          <w:lang w:val="en-US" w:eastAsia="zh-CN"/>
          <w14:textFill>
            <w14:solidFill>
              <w14:schemeClr w14:val="tx1"/>
            </w14:solidFill>
          </w14:textFill>
        </w:rPr>
        <w:t>签署</w:t>
      </w:r>
    </w:p>
    <w:p w14:paraId="1E608BEB">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1</w:t>
      </w:r>
      <w:r>
        <w:rPr>
          <w:rFonts w:hint="default" w:ascii="Times New Roman" w:hAnsi="Times New Roman" w:cs="Times New Roman" w:eastAsiaTheme="minorEastAsia"/>
          <w:color w:val="000000" w:themeColor="text1"/>
          <w:sz w:val="24"/>
          <w14:textFill>
            <w14:solidFill>
              <w14:schemeClr w14:val="tx1"/>
            </w14:solidFill>
          </w14:textFill>
        </w:rPr>
        <w:t>．招标人向中标的投标人发出中标通知书，该中标通知书将是合同的组成部分。</w:t>
      </w:r>
    </w:p>
    <w:p w14:paraId="78E474C9">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2．中标的投标人应按中标通知书规定的时间与招标单位签订书面合同。</w:t>
      </w:r>
    </w:p>
    <w:p w14:paraId="6F61289F">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43" w:name="_Toc169523421"/>
      <w:r>
        <w:rPr>
          <w:rFonts w:ascii="Times New Roman" w:hAnsi="Times New Roman" w:cs="Times New Roman" w:eastAsiaTheme="minorEastAsia"/>
          <w:bCs/>
          <w:color w:val="000000" w:themeColor="text1"/>
          <w:sz w:val="24"/>
          <w14:textFill>
            <w14:solidFill>
              <w14:schemeClr w14:val="tx1"/>
            </w14:solidFill>
          </w14:textFill>
        </w:rPr>
        <w:t>九</w:t>
      </w:r>
      <w:r>
        <w:rPr>
          <w:rFonts w:hint="default" w:ascii="Times New Roman" w:hAnsi="Times New Roman" w:cs="Times New Roman" w:eastAsiaTheme="minorEastAsia"/>
          <w:bCs/>
          <w:color w:val="000000" w:themeColor="text1"/>
          <w:sz w:val="24"/>
          <w14:textFill>
            <w14:solidFill>
              <w14:schemeClr w14:val="tx1"/>
            </w14:solidFill>
          </w14:textFill>
        </w:rPr>
        <w:t>、报价文件格式及组成要求</w:t>
      </w:r>
      <w:bookmarkEnd w:id="43"/>
    </w:p>
    <w:p w14:paraId="7D604149">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报价文件需装订成册，报价文件应包括：</w:t>
      </w:r>
    </w:p>
    <w:p w14:paraId="70B59284">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1．报价函。</w:t>
      </w:r>
    </w:p>
    <w:p w14:paraId="00C2BBAE">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2．证明材料：企业营业执照的副本复印件、企业资质证书的副本复印件、公司法人及项目负责人身份证复印件、项目负责人及团队成员证书复印件、业绩证明材料复印件、投标人认为需要提供的其他材料。</w:t>
      </w:r>
    </w:p>
    <w:p w14:paraId="49A6C113">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3．技术及实施方案。</w:t>
      </w:r>
    </w:p>
    <w:p w14:paraId="1D49DEF5">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以上</w:t>
      </w:r>
      <w:r>
        <w:rPr>
          <w:rFonts w:ascii="Times New Roman" w:hAnsi="Times New Roman" w:cs="Times New Roman" w:eastAsiaTheme="minorEastAsia"/>
          <w:color w:val="000000" w:themeColor="text1"/>
          <w:sz w:val="24"/>
          <w14:textFill>
            <w14:solidFill>
              <w14:schemeClr w14:val="tx1"/>
            </w14:solidFill>
          </w14:textFill>
        </w:rPr>
        <w:t>1</w:t>
      </w: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2</w:t>
      </w:r>
      <w:r>
        <w:rPr>
          <w:rFonts w:hint="default" w:ascii="Times New Roman" w:hAnsi="Times New Roman" w:cs="Times New Roman" w:eastAsiaTheme="minorEastAsia"/>
          <w:color w:val="000000" w:themeColor="text1"/>
          <w:sz w:val="24"/>
          <w14:textFill>
            <w14:solidFill>
              <w14:schemeClr w14:val="tx1"/>
            </w14:solidFill>
          </w14:textFill>
        </w:rPr>
        <w:t>、3项均须加盖公章。</w:t>
      </w:r>
    </w:p>
    <w:p w14:paraId="35FB0EE8">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4</w:t>
      </w:r>
      <w:r>
        <w:rPr>
          <w:rFonts w:hint="default" w:ascii="Times New Roman" w:hAnsi="Times New Roman" w:cs="Times New Roman" w:eastAsiaTheme="minorEastAsia"/>
          <w:color w:val="000000" w:themeColor="text1"/>
          <w:sz w:val="24"/>
          <w14:textFill>
            <w14:solidFill>
              <w14:schemeClr w14:val="tx1"/>
            </w14:solidFill>
          </w14:textFill>
        </w:rPr>
        <w:t>．有下列情形之一时，投标文件将被视为废标：</w:t>
      </w:r>
      <w:r>
        <w:rPr>
          <w:rFonts w:ascii="Times New Roman" w:hAnsi="Times New Roman" w:cs="Times New Roman" w:eastAsiaTheme="minorEastAsia"/>
          <w:color w:val="000000" w:themeColor="text1"/>
          <w:sz w:val="24"/>
          <w14:textFill>
            <w14:solidFill>
              <w14:schemeClr w14:val="tx1"/>
            </w14:solidFill>
          </w14:textFill>
        </w:rPr>
        <w:t> </w:t>
      </w:r>
    </w:p>
    <w:p w14:paraId="7B77B311">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1</w:t>
      </w:r>
      <w:r>
        <w:rPr>
          <w:rFonts w:hint="default" w:ascii="Times New Roman" w:hAnsi="Times New Roman" w:cs="Times New Roman" w:eastAsiaTheme="minorEastAsia"/>
          <w:color w:val="000000" w:themeColor="text1"/>
          <w:sz w:val="24"/>
          <w14:textFill>
            <w14:solidFill>
              <w14:schemeClr w14:val="tx1"/>
            </w14:solidFill>
          </w14:textFill>
        </w:rPr>
        <w:t>）纸质版未装订成册的；</w:t>
      </w:r>
    </w:p>
    <w:p w14:paraId="3A1D9CBF">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2</w:t>
      </w:r>
      <w:r>
        <w:rPr>
          <w:rFonts w:hint="default" w:ascii="Times New Roman" w:hAnsi="Times New Roman" w:cs="Times New Roman" w:eastAsiaTheme="minorEastAsia"/>
          <w:color w:val="000000" w:themeColor="text1"/>
          <w:sz w:val="24"/>
          <w14:textFill>
            <w14:solidFill>
              <w14:schemeClr w14:val="tx1"/>
            </w14:solidFill>
          </w14:textFill>
        </w:rPr>
        <w:t>）纸质版未加盖单位公章、无法定代表人或被委托人签字的；</w:t>
      </w:r>
    </w:p>
    <w:p w14:paraId="1D1311BF">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3</w:t>
      </w:r>
      <w:r>
        <w:rPr>
          <w:rFonts w:hint="default" w:ascii="Times New Roman" w:hAnsi="Times New Roman" w:cs="Times New Roman" w:eastAsiaTheme="minorEastAsia"/>
          <w:color w:val="000000" w:themeColor="text1"/>
          <w:sz w:val="24"/>
          <w14:textFill>
            <w14:solidFill>
              <w14:schemeClr w14:val="tx1"/>
            </w14:solidFill>
          </w14:textFill>
        </w:rPr>
        <w:t>）经评标小组认定投标人恶意竞争等情况的；</w:t>
      </w:r>
    </w:p>
    <w:p w14:paraId="7F9C955D">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4</w:t>
      </w:r>
      <w:r>
        <w:rPr>
          <w:rFonts w:hint="default" w:ascii="Times New Roman" w:hAnsi="Times New Roman" w:cs="Times New Roman" w:eastAsiaTheme="minorEastAsia"/>
          <w:color w:val="000000" w:themeColor="text1"/>
          <w:sz w:val="24"/>
          <w14:textFill>
            <w14:solidFill>
              <w14:schemeClr w14:val="tx1"/>
            </w14:solidFill>
          </w14:textFill>
        </w:rPr>
        <w:t>）经评标小组认定投标人所提供资料存在严重失实情况的；</w:t>
      </w:r>
    </w:p>
    <w:p w14:paraId="351B0DD7">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w:t>
      </w:r>
      <w:r>
        <w:rPr>
          <w:rFonts w:ascii="Times New Roman" w:hAnsi="Times New Roman" w:cs="Times New Roman" w:eastAsiaTheme="minorEastAsia"/>
          <w:color w:val="000000" w:themeColor="text1"/>
          <w:sz w:val="24"/>
          <w14:textFill>
            <w14:solidFill>
              <w14:schemeClr w14:val="tx1"/>
            </w14:solidFill>
          </w14:textFill>
        </w:rPr>
        <w:t>5</w:t>
      </w:r>
      <w:r>
        <w:rPr>
          <w:rFonts w:hint="default" w:ascii="Times New Roman" w:hAnsi="Times New Roman" w:cs="Times New Roman" w:eastAsiaTheme="minorEastAsia"/>
          <w:color w:val="000000" w:themeColor="text1"/>
          <w:sz w:val="24"/>
          <w14:textFill>
            <w14:solidFill>
              <w14:schemeClr w14:val="tx1"/>
            </w14:solidFill>
          </w14:textFill>
        </w:rPr>
        <w:t>）投标文件中提出评标小组不能接受条件的。</w:t>
      </w:r>
    </w:p>
    <w:p w14:paraId="69EED116">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44" w:name="_Toc169523422"/>
      <w:r>
        <w:rPr>
          <w:rFonts w:ascii="Times New Roman" w:hAnsi="Times New Roman" w:cs="Times New Roman" w:eastAsiaTheme="minorEastAsia"/>
          <w:bCs/>
          <w:color w:val="000000" w:themeColor="text1"/>
          <w:sz w:val="24"/>
          <w14:textFill>
            <w14:solidFill>
              <w14:schemeClr w14:val="tx1"/>
            </w14:solidFill>
          </w14:textFill>
        </w:rPr>
        <w:t>十</w:t>
      </w:r>
      <w:r>
        <w:rPr>
          <w:rFonts w:hint="default" w:ascii="Times New Roman" w:hAnsi="Times New Roman" w:cs="Times New Roman" w:eastAsiaTheme="minorEastAsia"/>
          <w:bCs/>
          <w:color w:val="000000" w:themeColor="text1"/>
          <w:sz w:val="24"/>
          <w14:textFill>
            <w14:solidFill>
              <w14:schemeClr w14:val="tx1"/>
            </w14:solidFill>
          </w14:textFill>
        </w:rPr>
        <w:t>、报价文件的装订</w:t>
      </w:r>
      <w:bookmarkEnd w:id="44"/>
    </w:p>
    <w:p w14:paraId="09D82CFC">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1．报价文件的所有内容应加盖申请单位公章。</w:t>
      </w:r>
    </w:p>
    <w:p w14:paraId="454279EB">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2．报价文件一式两份，一正一副，须密封包装后加盖公司公章递交。</w:t>
      </w:r>
    </w:p>
    <w:p w14:paraId="012CE4F5">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45" w:name="_Toc169523424"/>
      <w:r>
        <w:rPr>
          <w:rFonts w:hint="default" w:ascii="Times New Roman" w:hAnsi="Times New Roman" w:cs="Times New Roman" w:eastAsiaTheme="minorEastAsia"/>
          <w:bCs/>
          <w:color w:val="000000" w:themeColor="text1"/>
          <w:sz w:val="24"/>
          <w14:textFill>
            <w14:solidFill>
              <w14:schemeClr w14:val="tx1"/>
            </w14:solidFill>
          </w14:textFill>
        </w:rPr>
        <w:t>十一、报价文件递交</w:t>
      </w:r>
      <w:bookmarkEnd w:id="45"/>
    </w:p>
    <w:p w14:paraId="3258320B">
      <w:pPr>
        <w:spacing w:line="360" w:lineRule="auto"/>
        <w:ind w:firstLine="480" w:firstLineChars="200"/>
        <w:rPr>
          <w:rFonts w:ascii="Times New Roman" w:hAnsi="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1．递交截止时间：</w:t>
      </w:r>
      <w:r>
        <w:rPr>
          <w:rFonts w:hint="default" w:ascii="Times New Roman" w:hAnsi="Times New Roman" w:eastAsiaTheme="minorEastAsia"/>
          <w:color w:val="000000" w:themeColor="text1"/>
          <w:sz w:val="24"/>
          <w14:textFill>
            <w14:solidFill>
              <w14:schemeClr w14:val="tx1"/>
            </w14:solidFill>
          </w14:textFill>
        </w:rPr>
        <w:t>202</w:t>
      </w:r>
      <w:r>
        <w:rPr>
          <w:rFonts w:ascii="Times New Roman" w:hAnsi="Times New Roman" w:eastAsiaTheme="minorEastAsia"/>
          <w:color w:val="000000" w:themeColor="text1"/>
          <w:sz w:val="24"/>
          <w14:textFill>
            <w14:solidFill>
              <w14:schemeClr w14:val="tx1"/>
            </w14:solidFill>
          </w14:textFill>
        </w:rPr>
        <w:t>4</w:t>
      </w:r>
      <w:r>
        <w:rPr>
          <w:rFonts w:hint="default" w:ascii="Times New Roman" w:hAnsi="Times New Roman" w:eastAsiaTheme="minorEastAsia"/>
          <w:color w:val="000000" w:themeColor="text1"/>
          <w:sz w:val="24"/>
          <w14:textFill>
            <w14:solidFill>
              <w14:schemeClr w14:val="tx1"/>
            </w14:solidFill>
          </w14:textFill>
        </w:rPr>
        <w:t>年</w:t>
      </w:r>
      <w:r>
        <w:rPr>
          <w:rFonts w:hint="default" w:ascii="Times New Roman" w:hAnsi="Times New Roman" w:eastAsiaTheme="minorEastAsia"/>
          <w:color w:val="000000" w:themeColor="text1"/>
          <w:sz w:val="24"/>
          <w:lang w:val="en-US" w:eastAsia="zh-CN"/>
          <w14:textFill>
            <w14:solidFill>
              <w14:schemeClr w14:val="tx1"/>
            </w14:solidFill>
          </w14:textFill>
        </w:rPr>
        <w:t>11</w:t>
      </w:r>
      <w:r>
        <w:rPr>
          <w:rFonts w:hint="default" w:ascii="Times New Roman" w:hAnsi="Times New Roman" w:eastAsiaTheme="minorEastAsia"/>
          <w:color w:val="000000" w:themeColor="text1"/>
          <w:sz w:val="24"/>
          <w14:textFill>
            <w14:solidFill>
              <w14:schemeClr w14:val="tx1"/>
            </w14:solidFill>
          </w14:textFill>
        </w:rPr>
        <w:t>月</w:t>
      </w:r>
      <w:r>
        <w:rPr>
          <w:rFonts w:hint="eastAsia" w:eastAsiaTheme="minorEastAsia"/>
          <w:color w:val="000000" w:themeColor="text1"/>
          <w:sz w:val="24"/>
          <w:lang w:val="en-US" w:eastAsia="zh-CN"/>
          <w14:textFill>
            <w14:solidFill>
              <w14:schemeClr w14:val="tx1"/>
            </w14:solidFill>
          </w14:textFill>
        </w:rPr>
        <w:t>18</w:t>
      </w:r>
      <w:r>
        <w:rPr>
          <w:rFonts w:hint="default" w:ascii="Times New Roman" w:hAnsi="Times New Roman" w:eastAsiaTheme="minorEastAsia"/>
          <w:color w:val="000000" w:themeColor="text1"/>
          <w:sz w:val="24"/>
          <w14:textFill>
            <w14:solidFill>
              <w14:schemeClr w14:val="tx1"/>
            </w14:solidFill>
          </w14:textFill>
        </w:rPr>
        <w:t>日上午</w:t>
      </w:r>
      <w:r>
        <w:rPr>
          <w:rFonts w:ascii="Times New Roman" w:hAnsi="Times New Roman" w:eastAsiaTheme="minorEastAsia"/>
          <w:color w:val="000000" w:themeColor="text1"/>
          <w:sz w:val="24"/>
          <w14:textFill>
            <w14:solidFill>
              <w14:schemeClr w14:val="tx1"/>
            </w14:solidFill>
          </w14:textFill>
        </w:rPr>
        <w:t>10</w:t>
      </w:r>
      <w:r>
        <w:rPr>
          <w:rFonts w:hint="default" w:ascii="Times New Roman" w:hAnsi="Times New Roman" w:eastAsiaTheme="minorEastAsia"/>
          <w:color w:val="000000" w:themeColor="text1"/>
          <w:sz w:val="24"/>
          <w14:textFill>
            <w14:solidFill>
              <w14:schemeClr w14:val="tx1"/>
            </w14:solidFill>
          </w14:textFill>
        </w:rPr>
        <w:t>：00（北京时间）</w:t>
      </w:r>
    </w:p>
    <w:p w14:paraId="7C849BD2">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2．递交方式：纸质投标文件直接送达递交，</w:t>
      </w:r>
      <w:r>
        <w:rPr>
          <w:rFonts w:ascii="Times New Roman" w:hAnsi="Times New Roman" w:cs="Times New Roman" w:eastAsiaTheme="minorEastAsia"/>
          <w:color w:val="000000" w:themeColor="text1"/>
          <w:sz w:val="24"/>
          <w14:textFill>
            <w14:solidFill>
              <w14:schemeClr w14:val="tx1"/>
            </w14:solidFill>
          </w14:textFill>
        </w:rPr>
        <w:t>逾期送达则按无效投标处理</w:t>
      </w:r>
      <w:r>
        <w:rPr>
          <w:rFonts w:hint="default" w:ascii="Times New Roman" w:hAnsi="Times New Roman" w:cs="Times New Roman" w:eastAsiaTheme="minorEastAsia"/>
          <w:color w:val="000000" w:themeColor="text1"/>
          <w:sz w:val="24"/>
          <w14:textFill>
            <w14:solidFill>
              <w14:schemeClr w14:val="tx1"/>
            </w14:solidFill>
          </w14:textFill>
        </w:rPr>
        <w:t>。</w:t>
      </w:r>
    </w:p>
    <w:p w14:paraId="065ACC1A">
      <w:pPr>
        <w:spacing w:line="360" w:lineRule="auto"/>
        <w:ind w:firstLine="480" w:firstLineChars="200"/>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3．递交地址：</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上海市奉贤区汇丰西路1487号上海雪榕生物科技股份有限公司</w:t>
      </w:r>
    </w:p>
    <w:p w14:paraId="68624E76">
      <w:pPr>
        <w:spacing w:line="360" w:lineRule="auto"/>
        <w:ind w:firstLine="480" w:firstLineChars="200"/>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 xml:space="preserve">4. </w:t>
      </w:r>
      <w:r>
        <w:rPr>
          <w:rFonts w:hint="default" w:ascii="Times New Roman" w:hAnsi="Times New Roman" w:cs="Times New Roman" w:eastAsiaTheme="minorEastAsia"/>
          <w:color w:val="000000" w:themeColor="text1"/>
          <w:sz w:val="24"/>
          <w14:textFill>
            <w14:solidFill>
              <w14:schemeClr w14:val="tx1"/>
            </w14:solidFill>
          </w14:textFill>
        </w:rPr>
        <w:t>收件人：</w:t>
      </w:r>
      <w:r>
        <w:rPr>
          <w:rFonts w:hint="eastAsia" w:cs="Times New Roman" w:eastAsiaTheme="minorEastAsia"/>
          <w:color w:val="000000" w:themeColor="text1"/>
          <w:sz w:val="24"/>
          <w:lang w:val="en-US" w:eastAsia="zh-CN"/>
          <w14:textFill>
            <w14:solidFill>
              <w14:schemeClr w14:val="tx1"/>
            </w14:solidFill>
          </w14:textFill>
        </w:rPr>
        <w:t>陈笑笑</w:t>
      </w:r>
    </w:p>
    <w:p w14:paraId="7FD3F768">
      <w:pPr>
        <w:spacing w:line="360" w:lineRule="auto"/>
        <w:ind w:firstLine="480" w:firstLineChars="200"/>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 xml:space="preserve">5. </w:t>
      </w:r>
      <w:r>
        <w:rPr>
          <w:rFonts w:hint="default" w:ascii="Times New Roman" w:hAnsi="Times New Roman" w:cs="Times New Roman" w:eastAsiaTheme="minorEastAsia"/>
          <w:color w:val="000000" w:themeColor="text1"/>
          <w:sz w:val="24"/>
          <w14:textFill>
            <w14:solidFill>
              <w14:schemeClr w14:val="tx1"/>
            </w14:solidFill>
          </w14:textFill>
        </w:rPr>
        <w:t>联系电话：</w:t>
      </w:r>
      <w:r>
        <w:rPr>
          <w:rFonts w:ascii="Times New Roman" w:hAnsi="Times New Roman" w:cs="Times New Roman" w:eastAsiaTheme="minorEastAsia"/>
          <w:i w:val="0"/>
          <w:iCs w:val="0"/>
          <w:caps w:val="0"/>
          <w:color w:val="000000" w:themeColor="text1"/>
          <w:spacing w:val="0"/>
          <w:sz w:val="24"/>
          <w:szCs w:val="24"/>
          <w:shd w:val="clear" w:fill="auto"/>
          <w14:textFill>
            <w14:solidFill>
              <w14:schemeClr w14:val="tx1"/>
            </w14:solidFill>
          </w14:textFill>
        </w:rPr>
        <w:t>18516690658</w:t>
      </w:r>
    </w:p>
    <w:p w14:paraId="6454C69A">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46" w:name="_Toc169523425"/>
      <w:r>
        <w:rPr>
          <w:rFonts w:hint="default" w:ascii="Times New Roman" w:hAnsi="Times New Roman" w:cs="Times New Roman" w:eastAsiaTheme="minorEastAsia"/>
          <w:bCs/>
          <w:color w:val="000000" w:themeColor="text1"/>
          <w:sz w:val="24"/>
          <w14:textFill>
            <w14:solidFill>
              <w14:schemeClr w14:val="tx1"/>
            </w14:solidFill>
          </w14:textFill>
        </w:rPr>
        <w:t>十二、开标地点</w:t>
      </w:r>
      <w:bookmarkEnd w:id="46"/>
    </w:p>
    <w:p w14:paraId="2353F4E3">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1.</w:t>
      </w:r>
      <w:r>
        <w:rPr>
          <w:rFonts w:ascii="Times New Roman" w:hAnsi="Times New Roman" w:cs="Times New Roman" w:eastAsiaTheme="minorEastAsia"/>
          <w:color w:val="000000" w:themeColor="text1"/>
          <w:sz w:val="24"/>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开标地点：</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雪榕生物（总部）1</w:t>
      </w:r>
      <w:r>
        <w:rPr>
          <w:rFonts w:hint="default" w:ascii="Times New Roman" w:hAnsi="Times New Roman" w:cs="Times New Roman" w:eastAsiaTheme="minorEastAsia"/>
          <w:color w:val="000000" w:themeColor="text1"/>
          <w:sz w:val="24"/>
          <w14:textFill>
            <w14:solidFill>
              <w14:schemeClr w14:val="tx1"/>
            </w14:solidFill>
          </w14:textFill>
        </w:rPr>
        <w:t>楼会议室</w:t>
      </w:r>
    </w:p>
    <w:p w14:paraId="06ED3B85">
      <w:pPr>
        <w:spacing w:line="360" w:lineRule="auto"/>
        <w:ind w:firstLine="480" w:firstLineChars="200"/>
        <w:rPr>
          <w:rFonts w:ascii="Times New Roman" w:hAnsi="Times New Roman" w:cs="Times New Roman" w:eastAsiaTheme="minorEastAsia"/>
          <w:color w:val="000000" w:themeColor="text1"/>
          <w:sz w:val="24"/>
          <w:highlight w:val="none"/>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2</w:t>
      </w:r>
      <w:r>
        <w:rPr>
          <w:rFonts w:hint="default" w:ascii="Times New Roman" w:hAnsi="Times New Roman" w:cs="Times New Roman" w:eastAsiaTheme="minorEastAsia"/>
          <w:color w:val="000000" w:themeColor="text1"/>
          <w:sz w:val="24"/>
          <w14:textFill>
            <w14:solidFill>
              <w14:schemeClr w14:val="tx1"/>
            </w14:solidFill>
          </w14:textFill>
        </w:rPr>
        <w:t>．开标时间：</w:t>
      </w:r>
      <w:r>
        <w:rPr>
          <w:rFonts w:ascii="Times New Roman" w:hAnsi="Times New Roman" w:cs="Times New Roman" w:eastAsiaTheme="minorEastAsia"/>
          <w:color w:val="000000" w:themeColor="text1"/>
          <w:sz w:val="24"/>
          <w:highlight w:val="none"/>
          <w14:textFill>
            <w14:solidFill>
              <w14:schemeClr w14:val="tx1"/>
            </w14:solidFill>
          </w14:textFill>
        </w:rPr>
        <w:t>2024</w:t>
      </w:r>
      <w:r>
        <w:rPr>
          <w:rFonts w:hint="default" w:ascii="Times New Roman" w:hAnsi="Times New Roman" w:cs="Times New Roman" w:eastAsiaTheme="minorEastAsia"/>
          <w:color w:val="000000" w:themeColor="text1"/>
          <w:sz w:val="24"/>
          <w:highlight w:val="none"/>
          <w14:textFill>
            <w14:solidFill>
              <w14:schemeClr w14:val="tx1"/>
            </w14:solidFill>
          </w14:textFill>
        </w:rPr>
        <w:t>年</w:t>
      </w:r>
      <w:r>
        <w:rPr>
          <w:rFonts w:hint="default" w:ascii="Times New Roman" w:hAnsi="Times New Roman" w:cs="Times New Roman" w:eastAsiaTheme="minorEastAsia"/>
          <w:color w:val="000000" w:themeColor="text1"/>
          <w:sz w:val="24"/>
          <w:highlight w:val="none"/>
          <w:lang w:val="en-US" w:eastAsia="zh-CN"/>
          <w14:textFill>
            <w14:solidFill>
              <w14:schemeClr w14:val="tx1"/>
            </w14:solidFill>
          </w14:textFill>
        </w:rPr>
        <w:t>11</w:t>
      </w:r>
      <w:r>
        <w:rPr>
          <w:rFonts w:ascii="Times New Roman" w:hAnsi="Times New Roman" w:cs="Times New Roman" w:eastAsiaTheme="minorEastAsia"/>
          <w:color w:val="000000" w:themeColor="text1"/>
          <w:sz w:val="24"/>
          <w:highlight w:val="none"/>
          <w14:textFill>
            <w14:solidFill>
              <w14:schemeClr w14:val="tx1"/>
            </w14:solidFill>
          </w14:textFill>
        </w:rPr>
        <w:t>月</w:t>
      </w:r>
      <w:r>
        <w:rPr>
          <w:rFonts w:hint="eastAsia" w:cs="Times New Roman" w:eastAsiaTheme="minorEastAsia"/>
          <w:color w:val="000000" w:themeColor="text1"/>
          <w:sz w:val="24"/>
          <w:highlight w:val="none"/>
          <w:lang w:val="en-US" w:eastAsia="zh-CN"/>
          <w14:textFill>
            <w14:solidFill>
              <w14:schemeClr w14:val="tx1"/>
            </w14:solidFill>
          </w14:textFill>
        </w:rPr>
        <w:t>19</w:t>
      </w:r>
      <w:r>
        <w:rPr>
          <w:rFonts w:ascii="Times New Roman" w:hAnsi="Times New Roman" w:cs="Times New Roman" w:eastAsiaTheme="minorEastAsia"/>
          <w:color w:val="000000" w:themeColor="text1"/>
          <w:sz w:val="24"/>
          <w:highlight w:val="none"/>
          <w14:textFill>
            <w14:solidFill>
              <w14:schemeClr w14:val="tx1"/>
            </w14:solidFill>
          </w14:textFill>
        </w:rPr>
        <w:t>日（北京时间）</w:t>
      </w:r>
    </w:p>
    <w:p w14:paraId="320B1410">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47" w:name="_Toc169523426"/>
      <w:r>
        <w:rPr>
          <w:rFonts w:hint="default" w:ascii="Times New Roman" w:hAnsi="Times New Roman" w:cs="Times New Roman" w:eastAsiaTheme="minorEastAsia"/>
          <w:bCs/>
          <w:color w:val="000000" w:themeColor="text1"/>
          <w:sz w:val="24"/>
          <w14:textFill>
            <w14:solidFill>
              <w14:schemeClr w14:val="tx1"/>
            </w14:solidFill>
          </w14:textFill>
        </w:rPr>
        <w:t>十三、</w:t>
      </w:r>
      <w:r>
        <w:rPr>
          <w:rFonts w:ascii="Times New Roman" w:hAnsi="Times New Roman" w:cs="Times New Roman" w:eastAsiaTheme="minorEastAsia"/>
          <w:bCs/>
          <w:color w:val="000000" w:themeColor="text1"/>
          <w:sz w:val="24"/>
          <w14:textFill>
            <w14:solidFill>
              <w14:schemeClr w14:val="tx1"/>
            </w14:solidFill>
          </w14:textFill>
        </w:rPr>
        <w:t>投标保证金</w:t>
      </w:r>
      <w:r>
        <w:rPr>
          <w:rFonts w:hint="default" w:ascii="Times New Roman" w:hAnsi="Times New Roman" w:cs="Times New Roman" w:eastAsiaTheme="minorEastAsia"/>
          <w:bCs/>
          <w:color w:val="000000" w:themeColor="text1"/>
          <w:sz w:val="24"/>
          <w14:textFill>
            <w14:solidFill>
              <w14:schemeClr w14:val="tx1"/>
            </w14:solidFill>
          </w14:textFill>
        </w:rPr>
        <w:t>：</w:t>
      </w:r>
      <w:bookmarkEnd w:id="47"/>
    </w:p>
    <w:p w14:paraId="6E0D8273">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本项目不要求保证金。</w:t>
      </w:r>
    </w:p>
    <w:p w14:paraId="17527169">
      <w:pPr>
        <w:pStyle w:val="3"/>
        <w:spacing w:before="0" w:after="0" w:line="360" w:lineRule="auto"/>
        <w:ind w:firstLine="482" w:firstLineChars="200"/>
        <w:rPr>
          <w:rFonts w:ascii="Times New Roman" w:hAnsi="Times New Roman" w:cs="Times New Roman" w:eastAsiaTheme="minorEastAsia"/>
          <w:bCs/>
          <w:color w:val="000000" w:themeColor="text1"/>
          <w:sz w:val="24"/>
          <w14:textFill>
            <w14:solidFill>
              <w14:schemeClr w14:val="tx1"/>
            </w14:solidFill>
          </w14:textFill>
        </w:rPr>
      </w:pPr>
      <w:bookmarkStart w:id="48" w:name="_Toc169523427"/>
      <w:r>
        <w:rPr>
          <w:rFonts w:hint="default" w:ascii="Times New Roman" w:hAnsi="Times New Roman" w:cs="Times New Roman" w:eastAsiaTheme="minorEastAsia"/>
          <w:bCs/>
          <w:color w:val="000000" w:themeColor="text1"/>
          <w:sz w:val="24"/>
          <w14:textFill>
            <w14:solidFill>
              <w14:schemeClr w14:val="tx1"/>
            </w14:solidFill>
          </w14:textFill>
        </w:rPr>
        <w:t>十四、联系人及联系方式</w:t>
      </w:r>
      <w:bookmarkEnd w:id="48"/>
    </w:p>
    <w:p w14:paraId="50D597E5">
      <w:pPr>
        <w:spacing w:line="360" w:lineRule="auto"/>
        <w:ind w:firstLine="480" w:firstLineChars="200"/>
        <w:rPr>
          <w:rFonts w:hint="default" w:ascii="Times New Roman" w:hAnsi="Times New Roman" w:cs="Times New Roman" w:eastAsiaTheme="minorEastAsia"/>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1．联系人：</w:t>
      </w:r>
      <w:r>
        <w:rPr>
          <w:rFonts w:hint="eastAsia" w:cs="Times New Roman" w:eastAsiaTheme="minorEastAsia"/>
          <w:color w:val="000000" w:themeColor="text1"/>
          <w:sz w:val="24"/>
          <w:lang w:val="en-US" w:eastAsia="zh-CN"/>
          <w14:textFill>
            <w14:solidFill>
              <w14:schemeClr w14:val="tx1"/>
            </w14:solidFill>
          </w14:textFill>
        </w:rPr>
        <w:t>陈笑笑</w:t>
      </w:r>
    </w:p>
    <w:p w14:paraId="2D31025C">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2．联系电话：</w:t>
      </w:r>
      <w:r>
        <w:rPr>
          <w:rFonts w:ascii="Times New Roman" w:hAnsi="Times New Roman" w:cs="Times New Roman" w:eastAsiaTheme="minorEastAsia"/>
          <w:i w:val="0"/>
          <w:iCs w:val="0"/>
          <w:caps w:val="0"/>
          <w:color w:val="000000" w:themeColor="text1"/>
          <w:spacing w:val="0"/>
          <w:sz w:val="24"/>
          <w:szCs w:val="24"/>
          <w:shd w:val="clear"/>
          <w14:textFill>
            <w14:solidFill>
              <w14:schemeClr w14:val="tx1"/>
            </w14:solidFill>
          </w14:textFill>
        </w:rPr>
        <w:t>18516690658</w:t>
      </w:r>
    </w:p>
    <w:p w14:paraId="4C3458EA">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3．地点：</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上海市奉贤区汇丰西路1487号上海雪榕生物科技股份有限公司</w:t>
      </w:r>
    </w:p>
    <w:p w14:paraId="0F43EC84">
      <w:pPr>
        <w:pStyle w:val="3"/>
        <w:spacing w:before="0" w:after="0" w:line="360" w:lineRule="auto"/>
        <w:ind w:firstLine="482" w:firstLineChars="200"/>
        <w:rPr>
          <w:rFonts w:ascii="Times New Roman" w:hAnsi="Times New Roman" w:eastAsiaTheme="minorEastAsia"/>
          <w:b w:val="0"/>
          <w:sz w:val="24"/>
        </w:rPr>
      </w:pPr>
      <w:bookmarkStart w:id="49" w:name="_Toc169523428"/>
      <w:r>
        <w:rPr>
          <w:rFonts w:hint="default" w:ascii="Times New Roman" w:hAnsi="Times New Roman" w:cs="Times New Roman" w:eastAsiaTheme="minorEastAsia"/>
          <w:bCs/>
          <w:color w:val="000000" w:themeColor="text1"/>
          <w:sz w:val="24"/>
          <w14:textFill>
            <w14:solidFill>
              <w14:schemeClr w14:val="tx1"/>
            </w14:solidFill>
          </w14:textFill>
        </w:rPr>
        <w:t>十五、投标有效期：</w:t>
      </w:r>
      <w:r>
        <w:rPr>
          <w:rFonts w:ascii="Times New Roman" w:hAnsi="Times New Roman" w:eastAsiaTheme="minorEastAsia"/>
          <w:b w:val="0"/>
          <w:sz w:val="24"/>
        </w:rPr>
        <w:t>投标截止之日起</w:t>
      </w:r>
      <w:r>
        <w:rPr>
          <w:rFonts w:hint="default" w:ascii="Times New Roman" w:hAnsi="Times New Roman" w:eastAsiaTheme="minorEastAsia"/>
          <w:b w:val="0"/>
          <w:sz w:val="24"/>
        </w:rPr>
        <w:t>30</w:t>
      </w:r>
      <w:r>
        <w:rPr>
          <w:rFonts w:ascii="Times New Roman" w:hAnsi="Times New Roman" w:eastAsiaTheme="minorEastAsia"/>
          <w:b w:val="0"/>
          <w:sz w:val="24"/>
        </w:rPr>
        <w:t>个日历日</w:t>
      </w:r>
      <w:r>
        <w:rPr>
          <w:rFonts w:hint="default" w:ascii="Times New Roman" w:hAnsi="Times New Roman" w:eastAsiaTheme="minorEastAsia"/>
          <w:b w:val="0"/>
          <w:sz w:val="24"/>
        </w:rPr>
        <w:t>。</w:t>
      </w:r>
      <w:bookmarkEnd w:id="49"/>
    </w:p>
    <w:p w14:paraId="707FEFDF"/>
    <w:p w14:paraId="734D08AE">
      <w:pPr>
        <w:pStyle w:val="5"/>
      </w:pPr>
    </w:p>
    <w:p w14:paraId="07C8CA3B">
      <w:pPr>
        <w:pStyle w:val="5"/>
      </w:pPr>
    </w:p>
    <w:p w14:paraId="1F3F783D">
      <w:pPr>
        <w:pStyle w:val="5"/>
      </w:pPr>
    </w:p>
    <w:p w14:paraId="72BB5D41">
      <w:pPr>
        <w:pStyle w:val="5"/>
        <w:spacing w:line="360" w:lineRule="auto"/>
        <w:rPr>
          <w:rFonts w:ascii="Times New Roman" w:hAnsi="Times New Roman" w:eastAsiaTheme="minorEastAsia"/>
        </w:rPr>
      </w:pPr>
    </w:p>
    <w:p w14:paraId="6CBE03D3">
      <w:pPr>
        <w:adjustRightInd w:val="0"/>
        <w:snapToGrid w:val="0"/>
        <w:spacing w:before="24" w:beforeLines="10" w:after="24" w:afterLines="10" w:line="360" w:lineRule="auto"/>
        <w:ind w:firstLine="3420" w:firstLineChars="1425"/>
        <w:jc w:val="right"/>
        <w:rPr>
          <w:rFonts w:ascii="Times New Roman" w:hAnsi="Times New Roman" w:eastAsiaTheme="minorEastAsia"/>
          <w:kern w:val="28"/>
          <w:sz w:val="24"/>
          <w:szCs w:val="22"/>
        </w:rPr>
      </w:pPr>
      <w:r>
        <w:rPr>
          <w:rFonts w:hint="default" w:ascii="Times New Roman" w:hAnsi="Times New Roman" w:cs="Times New Roman" w:eastAsiaTheme="minorEastAsia"/>
          <w:color w:val="000000" w:themeColor="text1"/>
          <w:sz w:val="24"/>
          <w:lang w:val="en-US" w:eastAsia="zh-CN"/>
          <w14:textFill>
            <w14:solidFill>
              <w14:schemeClr w14:val="tx1"/>
            </w14:solidFill>
          </w14:textFill>
        </w:rPr>
        <w:t>上海雪榕生物科技股份有限公司</w:t>
      </w:r>
    </w:p>
    <w:p w14:paraId="19F4E322">
      <w:pPr>
        <w:adjustRightInd w:val="0"/>
        <w:snapToGrid w:val="0"/>
        <w:spacing w:before="24" w:beforeLines="10" w:after="24" w:afterLines="10" w:line="360" w:lineRule="auto"/>
        <w:ind w:firstLine="3420" w:firstLineChars="1425"/>
        <w:jc w:val="right"/>
        <w:rPr>
          <w:rFonts w:ascii="Times New Roman" w:hAnsi="Times New Roman" w:eastAsiaTheme="minorEastAsia"/>
          <w:bCs/>
          <w:sz w:val="24"/>
          <w:szCs w:val="22"/>
          <w:highlight w:val="none"/>
        </w:rPr>
      </w:pPr>
      <w:r>
        <w:rPr>
          <w:rFonts w:ascii="Times New Roman" w:hAnsi="Times New Roman" w:eastAsiaTheme="minorEastAsia"/>
          <w:bCs/>
          <w:sz w:val="24"/>
          <w:szCs w:val="22"/>
          <w:highlight w:val="none"/>
        </w:rPr>
        <w:t xml:space="preserve"> 202</w:t>
      </w:r>
      <w:r>
        <w:rPr>
          <w:rFonts w:hint="default" w:ascii="Times New Roman" w:hAnsi="Times New Roman" w:eastAsiaTheme="minorEastAsia"/>
          <w:bCs/>
          <w:sz w:val="24"/>
          <w:szCs w:val="22"/>
          <w:highlight w:val="none"/>
        </w:rPr>
        <w:t>4</w:t>
      </w:r>
      <w:r>
        <w:rPr>
          <w:rFonts w:ascii="Times New Roman" w:hAnsi="Times New Roman" w:eastAsiaTheme="minorEastAsia"/>
          <w:bCs/>
          <w:sz w:val="24"/>
          <w:szCs w:val="22"/>
          <w:highlight w:val="none"/>
        </w:rPr>
        <w:t>年</w:t>
      </w:r>
      <w:r>
        <w:rPr>
          <w:rFonts w:hint="default" w:ascii="Times New Roman" w:hAnsi="Times New Roman" w:eastAsiaTheme="minorEastAsia"/>
          <w:bCs/>
          <w:sz w:val="24"/>
          <w:szCs w:val="22"/>
          <w:highlight w:val="none"/>
          <w:lang w:val="en-US" w:eastAsia="zh-CN"/>
        </w:rPr>
        <w:t>11</w:t>
      </w:r>
      <w:r>
        <w:rPr>
          <w:rFonts w:ascii="Times New Roman" w:hAnsi="Times New Roman" w:eastAsiaTheme="minorEastAsia"/>
          <w:bCs/>
          <w:sz w:val="24"/>
          <w:szCs w:val="22"/>
          <w:highlight w:val="none"/>
        </w:rPr>
        <w:t>月</w:t>
      </w:r>
      <w:r>
        <w:rPr>
          <w:rFonts w:hint="default" w:ascii="Times New Roman" w:hAnsi="Times New Roman" w:eastAsiaTheme="minorEastAsia"/>
          <w:bCs/>
          <w:sz w:val="24"/>
          <w:szCs w:val="22"/>
          <w:highlight w:val="none"/>
          <w:lang w:val="en-US" w:eastAsia="zh-CN"/>
        </w:rPr>
        <w:t>13</w:t>
      </w:r>
      <w:r>
        <w:rPr>
          <w:rFonts w:ascii="Times New Roman" w:hAnsi="Times New Roman" w:eastAsiaTheme="minorEastAsia"/>
          <w:bCs/>
          <w:sz w:val="24"/>
          <w:szCs w:val="22"/>
          <w:highlight w:val="none"/>
        </w:rPr>
        <w:t>日</w:t>
      </w:r>
    </w:p>
    <w:p w14:paraId="209E449F">
      <w:pPr>
        <w:pStyle w:val="5"/>
      </w:pPr>
    </w:p>
    <w:p w14:paraId="76140C39">
      <w:pPr>
        <w:widowControl/>
        <w:jc w:val="left"/>
        <w:rPr>
          <w:rFonts w:ascii="Times New Roman" w:hAnsi="Times New Roman" w:eastAsiaTheme="minorEastAsia"/>
          <w:sz w:val="24"/>
        </w:rPr>
      </w:pPr>
      <w:r>
        <w:rPr>
          <w:rFonts w:ascii="Times New Roman" w:hAnsi="Times New Roman" w:eastAsiaTheme="minorEastAsia"/>
          <w:sz w:val="24"/>
        </w:rPr>
        <w:br w:type="page"/>
      </w:r>
    </w:p>
    <w:p w14:paraId="52D92AA1">
      <w:pPr>
        <w:jc w:val="center"/>
        <w:rPr>
          <w:rFonts w:ascii="Times New Roman" w:hAnsi="Times New Roman"/>
          <w:b/>
          <w:snapToGrid w:val="0"/>
          <w:color w:val="000000"/>
          <w:kern w:val="0"/>
          <w:sz w:val="36"/>
          <w:szCs w:val="36"/>
        </w:rPr>
      </w:pPr>
    </w:p>
    <w:p w14:paraId="2B5911FE">
      <w:pPr>
        <w:jc w:val="center"/>
        <w:rPr>
          <w:rFonts w:ascii="Times New Roman" w:hAnsi="Times New Roman"/>
          <w:b/>
          <w:snapToGrid w:val="0"/>
          <w:color w:val="000000"/>
          <w:kern w:val="0"/>
          <w:sz w:val="36"/>
          <w:szCs w:val="36"/>
        </w:rPr>
      </w:pPr>
    </w:p>
    <w:p w14:paraId="33CBC629">
      <w:pPr>
        <w:pStyle w:val="30"/>
        <w:numPr>
          <w:ilvl w:val="0"/>
          <w:numId w:val="0"/>
        </w:numPr>
        <w:spacing w:line="360" w:lineRule="auto"/>
        <w:ind w:left="1210" w:leftChars="0" w:right="105" w:rightChars="50" w:hanging="1210" w:firstLineChars="0"/>
        <w:jc w:val="center"/>
        <w:outlineLvl w:val="0"/>
        <w:rPr>
          <w:rFonts w:ascii="Times New Roman" w:hAnsi="Times New Roman" w:eastAsiaTheme="minorEastAsia"/>
          <w:b/>
          <w:sz w:val="28"/>
          <w:szCs w:val="28"/>
        </w:rPr>
      </w:pPr>
      <w:bookmarkStart w:id="50" w:name="_Toc169523429"/>
      <w:r>
        <w:rPr>
          <w:rFonts w:hint="default" w:ascii="Times New Roman" w:hAnsi="Times New Roman" w:cs="Times New Roman" w:eastAsiaTheme="minorEastAsia"/>
          <w:b/>
          <w:kern w:val="2"/>
          <w:sz w:val="28"/>
          <w:szCs w:val="28"/>
          <w:lang w:val="en-US" w:eastAsia="zh-CN" w:bidi="ar-SA"/>
        </w:rPr>
        <w:t xml:space="preserve">第二章    </w:t>
      </w:r>
      <w:r>
        <w:rPr>
          <w:rFonts w:hint="default" w:ascii="Times New Roman" w:hAnsi="Times New Roman" w:eastAsiaTheme="minorEastAsia"/>
          <w:b/>
          <w:sz w:val="28"/>
          <w:szCs w:val="28"/>
        </w:rPr>
        <w:t>报价文件格式</w:t>
      </w:r>
      <w:bookmarkEnd w:id="50"/>
    </w:p>
    <w:p w14:paraId="2B7DE983">
      <w:pPr>
        <w:jc w:val="center"/>
        <w:rPr>
          <w:rFonts w:ascii="Times New Roman" w:hAnsi="Times New Roman"/>
          <w:b/>
          <w:snapToGrid w:val="0"/>
          <w:color w:val="000000"/>
          <w:kern w:val="0"/>
          <w:sz w:val="36"/>
          <w:szCs w:val="36"/>
        </w:rPr>
      </w:pPr>
    </w:p>
    <w:p w14:paraId="18741F88">
      <w:pPr>
        <w:jc w:val="center"/>
        <w:rPr>
          <w:rFonts w:ascii="Times New Roman" w:hAnsi="Times New Roman" w:cs="Times New Roman"/>
          <w:b/>
          <w:sz w:val="44"/>
          <w:szCs w:val="44"/>
        </w:rPr>
      </w:pPr>
      <w:bookmarkStart w:id="51" w:name="OLE_LINK2"/>
      <w:bookmarkStart w:id="52" w:name="OLE_LINK3"/>
    </w:p>
    <w:bookmarkEnd w:id="51"/>
    <w:bookmarkEnd w:id="52"/>
    <w:p w14:paraId="39EA6F2F">
      <w:pPr>
        <w:spacing w:line="360" w:lineRule="auto"/>
        <w:jc w:val="center"/>
        <w:rPr>
          <w:rFonts w:ascii="Times New Roman" w:hAnsi="Times New Roman" w:eastAsia="方正小标宋简体" w:cs="Times New Roman"/>
          <w:bCs/>
          <w:w w:val="90"/>
          <w:sz w:val="44"/>
          <w:szCs w:val="44"/>
        </w:rPr>
      </w:pPr>
    </w:p>
    <w:p w14:paraId="71B8428D">
      <w:pPr>
        <w:spacing w:line="288" w:lineRule="auto"/>
        <w:jc w:val="center"/>
        <w:rPr>
          <w:b/>
          <w:sz w:val="44"/>
        </w:rPr>
      </w:pPr>
    </w:p>
    <w:p w14:paraId="44DE0B51">
      <w:pPr>
        <w:spacing w:line="288" w:lineRule="auto"/>
        <w:jc w:val="center"/>
        <w:rPr>
          <w:b/>
          <w:sz w:val="44"/>
        </w:rPr>
      </w:pPr>
    </w:p>
    <w:p w14:paraId="1564F214">
      <w:pPr>
        <w:spacing w:line="288" w:lineRule="auto"/>
        <w:jc w:val="center"/>
        <w:rPr>
          <w:b/>
          <w:sz w:val="44"/>
        </w:rPr>
      </w:pPr>
    </w:p>
    <w:p w14:paraId="5CA79FF6">
      <w:pPr>
        <w:spacing w:line="288" w:lineRule="auto"/>
        <w:jc w:val="center"/>
        <w:rPr>
          <w:b/>
          <w:sz w:val="44"/>
        </w:rPr>
      </w:pPr>
    </w:p>
    <w:p w14:paraId="25B09123">
      <w:pPr>
        <w:spacing w:line="288" w:lineRule="auto"/>
        <w:jc w:val="center"/>
        <w:rPr>
          <w:b/>
          <w:sz w:val="44"/>
        </w:rPr>
      </w:pPr>
    </w:p>
    <w:p w14:paraId="01BCAD5B">
      <w:pPr>
        <w:spacing w:line="288" w:lineRule="auto"/>
        <w:jc w:val="center"/>
        <w:rPr>
          <w:b/>
          <w:spacing w:val="20"/>
          <w:sz w:val="84"/>
          <w:szCs w:val="84"/>
        </w:rPr>
      </w:pPr>
      <w:r>
        <w:rPr>
          <w:rFonts w:hint="eastAsia"/>
          <w:b/>
          <w:spacing w:val="20"/>
          <w:sz w:val="84"/>
          <w:szCs w:val="84"/>
        </w:rPr>
        <w:t>报</w:t>
      </w:r>
      <w:r>
        <w:rPr>
          <w:b/>
          <w:spacing w:val="20"/>
          <w:sz w:val="84"/>
          <w:szCs w:val="84"/>
        </w:rPr>
        <w:t>价文件</w:t>
      </w:r>
    </w:p>
    <w:p w14:paraId="3E533408">
      <w:pPr>
        <w:spacing w:line="288" w:lineRule="auto"/>
        <w:jc w:val="center"/>
        <w:rPr>
          <w:b/>
          <w:sz w:val="44"/>
        </w:rPr>
      </w:pPr>
    </w:p>
    <w:p w14:paraId="18FFE4B0">
      <w:pPr>
        <w:spacing w:line="288" w:lineRule="auto"/>
        <w:jc w:val="center"/>
        <w:rPr>
          <w:b/>
          <w:sz w:val="44"/>
        </w:rPr>
      </w:pPr>
    </w:p>
    <w:p w14:paraId="2BF4ECE2">
      <w:pPr>
        <w:spacing w:line="288" w:lineRule="auto"/>
        <w:jc w:val="center"/>
        <w:rPr>
          <w:b/>
          <w:sz w:val="44"/>
        </w:rPr>
      </w:pPr>
    </w:p>
    <w:p w14:paraId="6E3075BD">
      <w:pPr>
        <w:spacing w:line="288" w:lineRule="auto"/>
        <w:rPr>
          <w:b/>
          <w:sz w:val="44"/>
        </w:rPr>
      </w:pPr>
    </w:p>
    <w:p w14:paraId="5421B31E">
      <w:pPr>
        <w:spacing w:line="288" w:lineRule="auto"/>
        <w:jc w:val="center"/>
        <w:rPr>
          <w:b/>
          <w:sz w:val="44"/>
        </w:rPr>
      </w:pPr>
    </w:p>
    <w:p w14:paraId="2BE16FA0">
      <w:pPr>
        <w:spacing w:line="288" w:lineRule="auto"/>
        <w:ind w:firstLine="320"/>
        <w:jc w:val="center"/>
        <w:rPr>
          <w:spacing w:val="20"/>
          <w:sz w:val="36"/>
        </w:rPr>
      </w:pPr>
      <w:r>
        <w:rPr>
          <w:spacing w:val="20"/>
          <w:sz w:val="36"/>
        </w:rPr>
        <w:t>报价人：（全称、盖章）</w:t>
      </w:r>
    </w:p>
    <w:p w14:paraId="02840BEB">
      <w:pPr>
        <w:spacing w:line="240" w:lineRule="exact"/>
        <w:rPr>
          <w:bCs/>
          <w:spacing w:val="-20"/>
          <w:sz w:val="32"/>
        </w:rPr>
      </w:pPr>
    </w:p>
    <w:p w14:paraId="1EC9F217">
      <w:pPr>
        <w:spacing w:line="360" w:lineRule="auto"/>
        <w:jc w:val="center"/>
        <w:rPr>
          <w:spacing w:val="20"/>
          <w:sz w:val="36"/>
        </w:rPr>
      </w:pPr>
      <w:r>
        <w:rPr>
          <w:rFonts w:hint="eastAsia"/>
          <w:spacing w:val="20"/>
          <w:sz w:val="36"/>
        </w:rPr>
        <w:t xml:space="preserve"> </w:t>
      </w:r>
      <w:r>
        <w:rPr>
          <w:spacing w:val="20"/>
          <w:sz w:val="36"/>
        </w:rPr>
        <w:t>年</w:t>
      </w:r>
      <w:r>
        <w:rPr>
          <w:rFonts w:hint="eastAsia"/>
          <w:spacing w:val="20"/>
          <w:sz w:val="36"/>
        </w:rPr>
        <w:t xml:space="preserve"> </w:t>
      </w:r>
      <w:r>
        <w:rPr>
          <w:spacing w:val="20"/>
          <w:sz w:val="36"/>
        </w:rPr>
        <w:t xml:space="preserve"> 月</w:t>
      </w:r>
      <w:r>
        <w:rPr>
          <w:rFonts w:hint="eastAsia"/>
          <w:spacing w:val="20"/>
          <w:sz w:val="36"/>
        </w:rPr>
        <w:t xml:space="preserve"> </w:t>
      </w:r>
      <w:r>
        <w:rPr>
          <w:spacing w:val="20"/>
          <w:sz w:val="36"/>
        </w:rPr>
        <w:t xml:space="preserve"> 日</w:t>
      </w:r>
    </w:p>
    <w:p w14:paraId="44592D48">
      <w:pPr>
        <w:pStyle w:val="3"/>
        <w:spacing w:line="360" w:lineRule="auto"/>
        <w:rPr>
          <w:rFonts w:ascii="Times New Roman" w:hAnsi="Times New Roman" w:cs="Times New Roman" w:eastAsiaTheme="minorEastAsia"/>
          <w:bCs/>
          <w:color w:val="000000" w:themeColor="text1"/>
          <w:sz w:val="24"/>
          <w14:textFill>
            <w14:solidFill>
              <w14:schemeClr w14:val="tx1"/>
            </w14:solidFill>
          </w14:textFill>
        </w:rPr>
      </w:pPr>
      <w:r>
        <w:rPr>
          <w:rFonts w:ascii="Times New Roman" w:hAnsi="Times New Roman"/>
          <w:spacing w:val="20"/>
          <w:sz w:val="36"/>
        </w:rPr>
        <w:br w:type="page"/>
      </w:r>
      <w:bookmarkStart w:id="53" w:name="_Toc169523430"/>
      <w:r>
        <w:rPr>
          <w:rFonts w:hint="default" w:ascii="Times New Roman" w:hAnsi="Times New Roman" w:cs="Times New Roman" w:eastAsiaTheme="minorEastAsia"/>
          <w:bCs/>
          <w:color w:val="000000" w:themeColor="text1"/>
          <w:sz w:val="24"/>
          <w14:textFill>
            <w14:solidFill>
              <w14:schemeClr w14:val="tx1"/>
            </w14:solidFill>
          </w14:textFill>
        </w:rPr>
        <w:t>一、报价函</w:t>
      </w:r>
      <w:bookmarkEnd w:id="53"/>
    </w:p>
    <w:p w14:paraId="2C2AF43B">
      <w:pPr>
        <w:spacing w:line="360" w:lineRule="auto"/>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致：</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上海雪榕生物科技</w:t>
      </w:r>
      <w:r>
        <w:rPr>
          <w:rFonts w:hint="default" w:ascii="Times New Roman" w:hAnsi="Times New Roman" w:cs="Times New Roman" w:eastAsiaTheme="minorEastAsia"/>
          <w:color w:val="000000" w:themeColor="text1"/>
          <w:sz w:val="24"/>
          <w14:textFill>
            <w14:solidFill>
              <w14:schemeClr w14:val="tx1"/>
            </w14:solidFill>
          </w14:textFill>
        </w:rPr>
        <w:t>股份有限公司</w:t>
      </w:r>
    </w:p>
    <w:p w14:paraId="06E84372">
      <w:pPr>
        <w:spacing w:line="360" w:lineRule="auto"/>
        <w:ind w:firstLine="480" w:firstLineChars="200"/>
        <w:rPr>
          <w:rFonts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1．根据贵公司项目有关要求及参考行业相关计费标准，我们对本次审计服务的报价为</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14:textFill>
            <w14:solidFill>
              <w14:schemeClr w14:val="tx1"/>
            </w14:solidFill>
          </w14:textFill>
        </w:rPr>
        <w:t>（人民币</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万</w:t>
      </w:r>
      <w:r>
        <w:rPr>
          <w:rFonts w:hint="default" w:ascii="Times New Roman" w:hAnsi="Times New Roman" w:cs="Times New Roman" w:eastAsiaTheme="minorEastAsia"/>
          <w:color w:val="000000" w:themeColor="text1"/>
          <w:sz w:val="24"/>
          <w14:textFill>
            <w14:solidFill>
              <w14:schemeClr w14:val="tx1"/>
            </w14:solidFill>
          </w14:textFill>
        </w:rPr>
        <w:t>元）。</w:t>
      </w:r>
    </w:p>
    <w:tbl>
      <w:tblPr>
        <w:tblStyle w:val="19"/>
        <w:tblW w:w="4999" w:type="pct"/>
        <w:tblInd w:w="0" w:type="dxa"/>
        <w:tblLayout w:type="autofit"/>
        <w:tblCellMar>
          <w:top w:w="0" w:type="dxa"/>
          <w:left w:w="108" w:type="dxa"/>
          <w:bottom w:w="0" w:type="dxa"/>
          <w:right w:w="108" w:type="dxa"/>
        </w:tblCellMar>
      </w:tblPr>
      <w:tblGrid>
        <w:gridCol w:w="5708"/>
        <w:gridCol w:w="3861"/>
      </w:tblGrid>
      <w:tr w14:paraId="7088DD06">
        <w:tblPrEx>
          <w:tblCellMar>
            <w:top w:w="0" w:type="dxa"/>
            <w:left w:w="108" w:type="dxa"/>
            <w:bottom w:w="0" w:type="dxa"/>
            <w:right w:w="108" w:type="dxa"/>
          </w:tblCellMar>
        </w:tblPrEx>
        <w:trPr>
          <w:trHeight w:val="551" w:hRule="atLeast"/>
        </w:trPr>
        <w:tc>
          <w:tcPr>
            <w:tcW w:w="29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700EE2">
            <w:pPr>
              <w:widowControl/>
              <w:spacing w:line="240" w:lineRule="auto"/>
              <w:jc w:val="center"/>
              <w:rPr>
                <w:rFonts w:ascii="Times New Roman" w:hAnsi="Times New Roman" w:eastAsiaTheme="minorEastAsia"/>
                <w:b/>
                <w:bCs/>
                <w:color w:val="000000"/>
                <w:kern w:val="0"/>
                <w:sz w:val="22"/>
                <w:szCs w:val="28"/>
              </w:rPr>
            </w:pPr>
            <w:r>
              <w:rPr>
                <w:rFonts w:ascii="Times New Roman" w:hAnsi="Times New Roman" w:eastAsiaTheme="minorEastAsia"/>
                <w:b/>
                <w:bCs/>
                <w:sz w:val="24"/>
              </w:rPr>
              <w:t>项目名称</w:t>
            </w:r>
          </w:p>
        </w:tc>
        <w:tc>
          <w:tcPr>
            <w:tcW w:w="2017" w:type="pct"/>
            <w:tcBorders>
              <w:top w:val="single" w:color="auto" w:sz="4" w:space="0"/>
              <w:left w:val="nil"/>
              <w:bottom w:val="single" w:color="auto" w:sz="4" w:space="0"/>
              <w:right w:val="single" w:color="auto" w:sz="4" w:space="0"/>
            </w:tcBorders>
            <w:shd w:val="clear" w:color="auto" w:fill="auto"/>
            <w:noWrap/>
            <w:vAlign w:val="center"/>
          </w:tcPr>
          <w:p w14:paraId="40F7BCDB">
            <w:pPr>
              <w:widowControl/>
              <w:spacing w:line="240" w:lineRule="auto"/>
              <w:jc w:val="center"/>
              <w:rPr>
                <w:rFonts w:ascii="Times New Roman" w:hAnsi="Times New Roman" w:eastAsiaTheme="minorEastAsia"/>
                <w:b/>
                <w:bCs/>
                <w:sz w:val="24"/>
              </w:rPr>
            </w:pPr>
            <w:r>
              <w:rPr>
                <w:rFonts w:ascii="Times New Roman" w:hAnsi="Times New Roman" w:eastAsiaTheme="minorEastAsia"/>
                <w:b/>
                <w:bCs/>
                <w:sz w:val="24"/>
              </w:rPr>
              <w:t>报价金额</w:t>
            </w:r>
          </w:p>
          <w:p w14:paraId="7B1505B5">
            <w:pPr>
              <w:widowControl/>
              <w:spacing w:line="240" w:lineRule="auto"/>
              <w:jc w:val="center"/>
              <w:rPr>
                <w:rFonts w:ascii="Times New Roman" w:hAnsi="Times New Roman" w:eastAsiaTheme="minorEastAsia"/>
                <w:b/>
                <w:bCs/>
                <w:sz w:val="24"/>
              </w:rPr>
            </w:pPr>
            <w:r>
              <w:rPr>
                <w:rFonts w:ascii="Times New Roman" w:hAnsi="Times New Roman" w:eastAsiaTheme="minorEastAsia"/>
                <w:b/>
                <w:bCs/>
                <w:sz w:val="24"/>
              </w:rPr>
              <w:t>（</w:t>
            </w:r>
            <w:r>
              <w:rPr>
                <w:rFonts w:hint="default" w:ascii="Times New Roman" w:hAnsi="Times New Roman" w:eastAsiaTheme="minorEastAsia"/>
                <w:b/>
                <w:bCs/>
                <w:sz w:val="24"/>
                <w:lang w:val="en-US" w:eastAsia="zh-CN"/>
              </w:rPr>
              <w:t>万</w:t>
            </w:r>
            <w:r>
              <w:rPr>
                <w:rFonts w:ascii="Times New Roman" w:hAnsi="Times New Roman" w:eastAsiaTheme="minorEastAsia"/>
                <w:b/>
                <w:bCs/>
                <w:sz w:val="24"/>
              </w:rPr>
              <w:t>元，含税）</w:t>
            </w:r>
          </w:p>
        </w:tc>
      </w:tr>
      <w:tr w14:paraId="1C064C37">
        <w:tblPrEx>
          <w:tblCellMar>
            <w:top w:w="0" w:type="dxa"/>
            <w:left w:w="108" w:type="dxa"/>
            <w:bottom w:w="0" w:type="dxa"/>
            <w:right w:w="108" w:type="dxa"/>
          </w:tblCellMar>
        </w:tblPrEx>
        <w:trPr>
          <w:trHeight w:val="661" w:hRule="atLeast"/>
        </w:trPr>
        <w:tc>
          <w:tcPr>
            <w:tcW w:w="29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41B27">
            <w:pPr>
              <w:widowControl/>
              <w:spacing w:line="240" w:lineRule="auto"/>
              <w:jc w:val="center"/>
              <w:rPr>
                <w:rFonts w:ascii="Times New Roman" w:hAnsi="Times New Roman" w:eastAsiaTheme="minorEastAsia"/>
                <w:sz w:val="24"/>
              </w:rPr>
            </w:pPr>
            <w:r>
              <w:rPr>
                <w:rFonts w:hint="default" w:ascii="Times New Roman" w:hAnsi="Times New Roman" w:eastAsiaTheme="minorEastAsia"/>
                <w:sz w:val="24"/>
                <w:lang w:val="en-US" w:eastAsia="zh-CN"/>
              </w:rPr>
              <w:t>雪榕生物2024</w:t>
            </w:r>
            <w:r>
              <w:rPr>
                <w:rFonts w:ascii="Times New Roman" w:hAnsi="Times New Roman" w:eastAsiaTheme="minorEastAsia"/>
                <w:sz w:val="24"/>
              </w:rPr>
              <w:t>年度财务报表审计</w:t>
            </w:r>
          </w:p>
        </w:tc>
        <w:tc>
          <w:tcPr>
            <w:tcW w:w="20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27744">
            <w:pPr>
              <w:widowControl/>
              <w:spacing w:line="240" w:lineRule="auto"/>
              <w:jc w:val="center"/>
              <w:rPr>
                <w:rFonts w:ascii="Times New Roman" w:hAnsi="Times New Roman" w:eastAsiaTheme="minorEastAsia"/>
                <w:sz w:val="24"/>
              </w:rPr>
            </w:pPr>
          </w:p>
        </w:tc>
      </w:tr>
      <w:tr w14:paraId="43BA115C">
        <w:tblPrEx>
          <w:tblCellMar>
            <w:top w:w="0" w:type="dxa"/>
            <w:left w:w="108" w:type="dxa"/>
            <w:bottom w:w="0" w:type="dxa"/>
            <w:right w:w="108" w:type="dxa"/>
          </w:tblCellMar>
        </w:tblPrEx>
        <w:trPr>
          <w:trHeight w:val="584" w:hRule="atLeast"/>
        </w:trPr>
        <w:tc>
          <w:tcPr>
            <w:tcW w:w="29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68BA9">
            <w:pPr>
              <w:widowControl/>
              <w:spacing w:line="240" w:lineRule="auto"/>
              <w:jc w:val="center"/>
              <w:rPr>
                <w:rFonts w:ascii="Times New Roman" w:hAnsi="Times New Roman" w:eastAsiaTheme="minorEastAsia"/>
                <w:sz w:val="24"/>
              </w:rPr>
            </w:pPr>
            <w:r>
              <w:rPr>
                <w:rFonts w:hint="default" w:ascii="Times New Roman" w:hAnsi="Times New Roman" w:eastAsiaTheme="minorEastAsia"/>
                <w:sz w:val="24"/>
                <w:lang w:val="en-US" w:eastAsia="zh-CN"/>
              </w:rPr>
              <w:t>雪榕生物2024</w:t>
            </w:r>
            <w:r>
              <w:rPr>
                <w:rFonts w:ascii="Times New Roman" w:hAnsi="Times New Roman" w:eastAsiaTheme="minorEastAsia"/>
                <w:sz w:val="24"/>
              </w:rPr>
              <w:t>年度内部控制审计</w:t>
            </w:r>
          </w:p>
        </w:tc>
        <w:tc>
          <w:tcPr>
            <w:tcW w:w="2017" w:type="pct"/>
            <w:tcBorders>
              <w:top w:val="single" w:color="auto" w:sz="4" w:space="0"/>
              <w:left w:val="nil"/>
              <w:bottom w:val="single" w:color="auto" w:sz="4" w:space="0"/>
              <w:right w:val="single" w:color="auto" w:sz="4" w:space="0"/>
            </w:tcBorders>
            <w:shd w:val="clear" w:color="auto" w:fill="auto"/>
            <w:noWrap/>
            <w:vAlign w:val="center"/>
          </w:tcPr>
          <w:p w14:paraId="68489647">
            <w:pPr>
              <w:widowControl/>
              <w:spacing w:line="240" w:lineRule="auto"/>
              <w:jc w:val="center"/>
              <w:rPr>
                <w:rFonts w:ascii="Times New Roman" w:hAnsi="Times New Roman" w:eastAsiaTheme="minorEastAsia"/>
                <w:sz w:val="24"/>
              </w:rPr>
            </w:pPr>
          </w:p>
        </w:tc>
      </w:tr>
      <w:tr w14:paraId="305E9091">
        <w:tblPrEx>
          <w:tblCellMar>
            <w:top w:w="0" w:type="dxa"/>
            <w:left w:w="108" w:type="dxa"/>
            <w:bottom w:w="0" w:type="dxa"/>
            <w:right w:w="108" w:type="dxa"/>
          </w:tblCellMar>
        </w:tblPrEx>
        <w:trPr>
          <w:trHeight w:val="584" w:hRule="atLeast"/>
        </w:trPr>
        <w:tc>
          <w:tcPr>
            <w:tcW w:w="29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8E205">
            <w:pPr>
              <w:widowControl/>
              <w:spacing w:line="240" w:lineRule="auto"/>
              <w:jc w:val="center"/>
              <w:rPr>
                <w:rFonts w:ascii="Times New Roman" w:hAnsi="Times New Roman" w:eastAsiaTheme="minorEastAsia"/>
                <w:sz w:val="24"/>
              </w:rPr>
            </w:pPr>
            <w:r>
              <w:rPr>
                <w:rFonts w:hint="default" w:ascii="Times New Roman" w:hAnsi="Times New Roman" w:eastAsiaTheme="minorEastAsia"/>
                <w:sz w:val="24"/>
              </w:rPr>
              <w:t>合计</w:t>
            </w:r>
          </w:p>
        </w:tc>
        <w:tc>
          <w:tcPr>
            <w:tcW w:w="2017" w:type="pct"/>
            <w:tcBorders>
              <w:top w:val="single" w:color="auto" w:sz="4" w:space="0"/>
              <w:left w:val="nil"/>
              <w:bottom w:val="single" w:color="auto" w:sz="4" w:space="0"/>
              <w:right w:val="single" w:color="auto" w:sz="4" w:space="0"/>
            </w:tcBorders>
            <w:shd w:val="clear" w:color="auto" w:fill="auto"/>
            <w:noWrap/>
            <w:vAlign w:val="center"/>
          </w:tcPr>
          <w:p w14:paraId="2543AD5D">
            <w:pPr>
              <w:widowControl/>
              <w:spacing w:line="240" w:lineRule="auto"/>
              <w:jc w:val="center"/>
              <w:rPr>
                <w:rFonts w:ascii="Times New Roman" w:hAnsi="Times New Roman" w:eastAsiaTheme="minorEastAsia"/>
                <w:sz w:val="24"/>
              </w:rPr>
            </w:pPr>
          </w:p>
        </w:tc>
      </w:tr>
    </w:tbl>
    <w:p w14:paraId="36DCE4F7">
      <w:pPr>
        <w:spacing w:line="360" w:lineRule="auto"/>
        <w:ind w:firstLine="480" w:firstLineChars="200"/>
        <w:rPr>
          <w:rFonts w:ascii="Times New Roman" w:hAnsi="Times New Roman"/>
          <w:sz w:val="24"/>
        </w:rPr>
      </w:pPr>
      <w:r>
        <w:rPr>
          <w:rFonts w:ascii="Times New Roman" w:hAnsi="Times New Roman"/>
          <w:sz w:val="24"/>
        </w:rPr>
        <w:t>2</w:t>
      </w:r>
      <w:r>
        <w:rPr>
          <w:rFonts w:hint="default" w:ascii="Times New Roman" w:hAnsi="Times New Roman"/>
          <w:sz w:val="24"/>
        </w:rPr>
        <w:t>．</w:t>
      </w:r>
      <w:r>
        <w:rPr>
          <w:rFonts w:hint="default" w:ascii="Times New Roman" w:hAnsi="Times New Roman"/>
          <w:snapToGrid w:val="0"/>
          <w:kern w:val="0"/>
          <w:sz w:val="24"/>
        </w:rPr>
        <w:t>我们同意在</w:t>
      </w:r>
      <w:r>
        <w:rPr>
          <w:rFonts w:hint="default" w:ascii="Times New Roman" w:hAnsi="Times New Roman"/>
          <w:sz w:val="24"/>
        </w:rPr>
        <w:t>谈判申请文件有效期内</w:t>
      </w:r>
      <w:r>
        <w:rPr>
          <w:rFonts w:hint="default" w:ascii="Times New Roman" w:hAnsi="Times New Roman"/>
          <w:snapToGrid w:val="0"/>
          <w:kern w:val="0"/>
          <w:sz w:val="24"/>
        </w:rPr>
        <w:t>遵守本报价函的各项承诺。在此期限届满之前，本报价函将始终对我方具有约束力，并随时接受中标。</w:t>
      </w:r>
    </w:p>
    <w:p w14:paraId="5348ACD9">
      <w:pPr>
        <w:spacing w:line="360" w:lineRule="auto"/>
        <w:ind w:firstLine="480" w:firstLineChars="200"/>
        <w:rPr>
          <w:rFonts w:ascii="Times New Roman" w:hAnsi="Times New Roman"/>
          <w:sz w:val="24"/>
        </w:rPr>
      </w:pPr>
      <w:r>
        <w:rPr>
          <w:rFonts w:hint="default" w:ascii="Times New Roman" w:hAnsi="Times New Roman"/>
          <w:sz w:val="24"/>
        </w:rPr>
        <w:t>3．项目负责人</w:t>
      </w:r>
    </w:p>
    <w:p w14:paraId="261BE7DC">
      <w:pPr>
        <w:spacing w:line="360" w:lineRule="auto"/>
        <w:ind w:firstLine="720" w:firstLineChars="300"/>
        <w:rPr>
          <w:rFonts w:ascii="Times New Roman" w:hAnsi="Times New Roman"/>
          <w:sz w:val="24"/>
        </w:rPr>
      </w:pPr>
      <w:r>
        <w:rPr>
          <w:rFonts w:hint="default" w:ascii="Times New Roman" w:hAnsi="Times New Roman"/>
          <w:sz w:val="24"/>
        </w:rPr>
        <w:t>姓名：</w:t>
      </w:r>
    </w:p>
    <w:p w14:paraId="179AB366">
      <w:pPr>
        <w:spacing w:line="360" w:lineRule="auto"/>
        <w:ind w:firstLine="480" w:firstLineChars="200"/>
        <w:rPr>
          <w:rFonts w:ascii="Times New Roman" w:hAnsi="Times New Roman"/>
          <w:sz w:val="24"/>
          <w:u w:val="single"/>
        </w:rPr>
      </w:pPr>
      <w:r>
        <w:rPr>
          <w:rFonts w:hint="default" w:ascii="Times New Roman" w:hAnsi="Times New Roman"/>
          <w:sz w:val="24"/>
        </w:rPr>
        <w:t xml:space="preserve">  性别：</w:t>
      </w:r>
    </w:p>
    <w:p w14:paraId="24E106AE">
      <w:pPr>
        <w:spacing w:line="360" w:lineRule="auto"/>
        <w:ind w:firstLine="720" w:firstLineChars="300"/>
        <w:rPr>
          <w:rFonts w:ascii="Times New Roman" w:hAnsi="Times New Roman"/>
          <w:sz w:val="24"/>
        </w:rPr>
      </w:pPr>
      <w:r>
        <w:rPr>
          <w:rFonts w:hint="default" w:ascii="Times New Roman" w:hAnsi="Times New Roman"/>
          <w:sz w:val="24"/>
        </w:rPr>
        <w:t>年龄：</w:t>
      </w:r>
    </w:p>
    <w:p w14:paraId="67CA04A5">
      <w:pPr>
        <w:spacing w:line="360" w:lineRule="auto"/>
        <w:ind w:firstLine="720" w:firstLineChars="300"/>
        <w:rPr>
          <w:rFonts w:ascii="Times New Roman" w:hAnsi="Times New Roman"/>
          <w:sz w:val="24"/>
          <w:u w:val="single"/>
        </w:rPr>
      </w:pPr>
      <w:r>
        <w:rPr>
          <w:rFonts w:hint="default" w:ascii="Times New Roman" w:hAnsi="Times New Roman"/>
          <w:sz w:val="24"/>
        </w:rPr>
        <w:t>现任职务：</w:t>
      </w:r>
    </w:p>
    <w:p w14:paraId="4C211A10">
      <w:pPr>
        <w:spacing w:line="360" w:lineRule="auto"/>
        <w:ind w:firstLine="720" w:firstLineChars="300"/>
        <w:rPr>
          <w:rFonts w:ascii="Times New Roman" w:hAnsi="Times New Roman"/>
          <w:sz w:val="24"/>
        </w:rPr>
      </w:pPr>
      <w:r>
        <w:rPr>
          <w:rFonts w:hint="default" w:ascii="Times New Roman" w:hAnsi="Times New Roman"/>
          <w:sz w:val="24"/>
        </w:rPr>
        <w:t>职称（执业资格）：</w:t>
      </w:r>
    </w:p>
    <w:p w14:paraId="2CF1B5C6">
      <w:pPr>
        <w:autoSpaceDE/>
        <w:autoSpaceDN/>
        <w:adjustRightInd/>
        <w:spacing w:line="360" w:lineRule="auto"/>
        <w:ind w:firstLine="480" w:firstLineChars="200"/>
        <w:rPr>
          <w:rFonts w:ascii="Times New Roman" w:hAnsi="Times New Roman"/>
          <w:snapToGrid w:val="0"/>
          <w:kern w:val="0"/>
          <w:sz w:val="24"/>
        </w:rPr>
      </w:pPr>
      <w:r>
        <w:rPr>
          <w:rFonts w:hint="default" w:ascii="Times New Roman" w:hAnsi="Times New Roman"/>
          <w:sz w:val="24"/>
        </w:rPr>
        <w:t>4．除非另外达成协议并生效，你方的中标通知和本报价函是我们双方合同的组成部分。</w:t>
      </w:r>
    </w:p>
    <w:p w14:paraId="4FD73E3A">
      <w:pPr>
        <w:autoSpaceDE w:val="0"/>
        <w:autoSpaceDN w:val="0"/>
        <w:adjustRightInd w:val="0"/>
        <w:spacing w:line="360" w:lineRule="auto"/>
        <w:ind w:firstLine="420"/>
        <w:rPr>
          <w:rFonts w:ascii="Times New Roman"/>
          <w:color w:val="000000"/>
          <w:sz w:val="24"/>
        </w:rPr>
      </w:pPr>
      <w:r>
        <w:rPr>
          <w:rFonts w:hint="default" w:ascii="Times New Roman" w:hAnsi="Times New Roman"/>
          <w:snapToGrid w:val="0"/>
          <w:kern w:val="0"/>
          <w:sz w:val="24"/>
        </w:rPr>
        <w:t>5．</w:t>
      </w:r>
      <w:r>
        <w:rPr>
          <w:rFonts w:hint="default" w:ascii="Times New Roman"/>
          <w:color w:val="000000"/>
          <w:sz w:val="24"/>
          <w:lang w:val="zh-CN"/>
        </w:rPr>
        <w:t>我们同意从规定的开标日期起遵循本询价文件，并在规定的投标有效期期满之前均具有约束力。</w:t>
      </w:r>
    </w:p>
    <w:p w14:paraId="0F7B13FC">
      <w:pPr>
        <w:autoSpaceDE w:val="0"/>
        <w:autoSpaceDN w:val="0"/>
        <w:adjustRightInd w:val="0"/>
        <w:spacing w:line="360" w:lineRule="auto"/>
        <w:ind w:firstLine="420"/>
        <w:rPr>
          <w:rFonts w:ascii="Times New Roman"/>
          <w:color w:val="000000"/>
          <w:sz w:val="24"/>
        </w:rPr>
      </w:pPr>
      <w:r>
        <w:rPr>
          <w:rFonts w:hint="default" w:ascii="Times New Roman"/>
          <w:color w:val="000000"/>
          <w:sz w:val="24"/>
        </w:rPr>
        <w:t>6</w:t>
      </w:r>
      <w:r>
        <w:rPr>
          <w:rFonts w:hint="default" w:ascii="Times New Roman"/>
          <w:color w:val="000000"/>
          <w:sz w:val="24"/>
          <w:lang w:val="zh-CN"/>
        </w:rPr>
        <w:t>．一旦我方中标，我方将根据询价文件的规定严格履行，并保证于承诺的时间完成服务。</w:t>
      </w:r>
    </w:p>
    <w:p w14:paraId="7FBA6703">
      <w:pPr>
        <w:autoSpaceDE w:val="0"/>
        <w:autoSpaceDN w:val="0"/>
        <w:adjustRightInd w:val="0"/>
        <w:spacing w:line="360" w:lineRule="auto"/>
        <w:ind w:firstLine="420"/>
        <w:rPr>
          <w:rFonts w:ascii="Times New Roman"/>
          <w:color w:val="000000"/>
          <w:sz w:val="24"/>
          <w:lang w:val="zh-CN"/>
        </w:rPr>
      </w:pPr>
      <w:r>
        <w:rPr>
          <w:rFonts w:hint="default" w:ascii="Times New Roman"/>
          <w:color w:val="000000"/>
          <w:sz w:val="24"/>
        </w:rPr>
        <w:t>7</w:t>
      </w:r>
      <w:r>
        <w:rPr>
          <w:rFonts w:hint="default" w:ascii="Times New Roman"/>
          <w:color w:val="000000"/>
          <w:sz w:val="24"/>
          <w:lang w:val="zh-CN"/>
        </w:rPr>
        <w:t>．我方承诺：对本项目内容保密，若有泄密，将承担由此带来的一切后果</w:t>
      </w:r>
      <w:r>
        <w:rPr>
          <w:rFonts w:hint="eastAsia"/>
          <w:color w:val="000000"/>
          <w:sz w:val="24"/>
          <w:lang w:val="zh-CN"/>
        </w:rPr>
        <w:t>。</w:t>
      </w:r>
    </w:p>
    <w:p w14:paraId="2D0ECE55">
      <w:pPr>
        <w:autoSpaceDE w:val="0"/>
        <w:autoSpaceDN w:val="0"/>
        <w:adjustRightInd w:val="0"/>
        <w:spacing w:line="360" w:lineRule="auto"/>
        <w:ind w:firstLine="420"/>
        <w:rPr>
          <w:rFonts w:ascii="Times New Roman"/>
          <w:color w:val="000000"/>
          <w:sz w:val="24"/>
          <w:lang w:val="zh-CN"/>
        </w:rPr>
      </w:pPr>
      <w:r>
        <w:rPr>
          <w:rFonts w:hint="default" w:ascii="Times New Roman"/>
          <w:color w:val="000000"/>
          <w:sz w:val="24"/>
          <w:lang w:val="zh-CN"/>
        </w:rPr>
        <w:t>我方决不提供虚假材料谋取中标、决不采取不正当手段诋毁、排挤其他投标人、决不向工作人员和评委进行商业贿赂、决不拒绝有关部门监督检查或提供虚假情况，如有违反，无条件接受贵方及相关管理部门的处罚。</w:t>
      </w:r>
    </w:p>
    <w:p w14:paraId="2C0E709E">
      <w:pPr>
        <w:spacing w:line="480" w:lineRule="auto"/>
        <w:ind w:right="1040"/>
        <w:jc w:val="left"/>
        <w:rPr>
          <w:rFonts w:cs="Times New Roman"/>
          <w:color w:val="000000"/>
          <w:sz w:val="28"/>
          <w:szCs w:val="28"/>
        </w:rPr>
      </w:pPr>
    </w:p>
    <w:p w14:paraId="4A8FFCCC">
      <w:pPr>
        <w:autoSpaceDE w:val="0"/>
        <w:autoSpaceDN w:val="0"/>
        <w:adjustRightInd w:val="0"/>
        <w:spacing w:line="360" w:lineRule="auto"/>
        <w:ind w:firstLine="420"/>
        <w:jc w:val="right"/>
        <w:rPr>
          <w:rFonts w:hint="default" w:ascii="Times New Roman"/>
          <w:color w:val="000000"/>
          <w:sz w:val="24"/>
          <w:lang w:val="zh-CN"/>
        </w:rPr>
      </w:pPr>
    </w:p>
    <w:p w14:paraId="6341FA2C">
      <w:pPr>
        <w:autoSpaceDE w:val="0"/>
        <w:autoSpaceDN w:val="0"/>
        <w:adjustRightInd w:val="0"/>
        <w:spacing w:line="360" w:lineRule="auto"/>
        <w:ind w:firstLine="420"/>
        <w:jc w:val="right"/>
        <w:rPr>
          <w:rFonts w:hint="default" w:ascii="Times New Roman"/>
          <w:color w:val="000000"/>
          <w:sz w:val="24"/>
          <w:lang w:val="zh-CN"/>
        </w:rPr>
      </w:pPr>
    </w:p>
    <w:p w14:paraId="410319CA">
      <w:pPr>
        <w:autoSpaceDE w:val="0"/>
        <w:autoSpaceDN w:val="0"/>
        <w:adjustRightInd w:val="0"/>
        <w:spacing w:line="360" w:lineRule="auto"/>
        <w:ind w:firstLine="420"/>
        <w:jc w:val="right"/>
        <w:rPr>
          <w:rFonts w:ascii="Times New Roman"/>
          <w:color w:val="000000"/>
          <w:sz w:val="24"/>
          <w:lang w:val="zh-CN"/>
        </w:rPr>
      </w:pPr>
      <w:r>
        <w:rPr>
          <w:rFonts w:hint="default" w:ascii="Times New Roman"/>
          <w:color w:val="000000"/>
          <w:sz w:val="24"/>
          <w:lang w:val="zh-CN"/>
        </w:rPr>
        <w:t>报价人：（全称）（盖章）</w:t>
      </w:r>
    </w:p>
    <w:p w14:paraId="1738F734">
      <w:pPr>
        <w:autoSpaceDE w:val="0"/>
        <w:autoSpaceDN w:val="0"/>
        <w:adjustRightInd w:val="0"/>
        <w:spacing w:line="360" w:lineRule="auto"/>
        <w:ind w:firstLine="420"/>
        <w:jc w:val="right"/>
        <w:rPr>
          <w:rFonts w:hint="default" w:ascii="Times New Roman"/>
          <w:color w:val="000000"/>
          <w:sz w:val="24"/>
          <w:lang w:val="zh-CN"/>
        </w:rPr>
      </w:pPr>
    </w:p>
    <w:p w14:paraId="6F0DE97C">
      <w:pPr>
        <w:autoSpaceDE w:val="0"/>
        <w:autoSpaceDN w:val="0"/>
        <w:adjustRightInd w:val="0"/>
        <w:spacing w:line="360" w:lineRule="auto"/>
        <w:ind w:firstLine="420"/>
        <w:jc w:val="right"/>
        <w:rPr>
          <w:rFonts w:hint="default" w:ascii="Times New Roman"/>
          <w:color w:val="000000"/>
          <w:sz w:val="24"/>
          <w:lang w:val="zh-CN"/>
        </w:rPr>
      </w:pPr>
    </w:p>
    <w:p w14:paraId="2F0143A9">
      <w:pPr>
        <w:autoSpaceDE w:val="0"/>
        <w:autoSpaceDN w:val="0"/>
        <w:adjustRightInd w:val="0"/>
        <w:spacing w:line="360" w:lineRule="auto"/>
        <w:ind w:firstLine="420"/>
        <w:jc w:val="right"/>
        <w:rPr>
          <w:rFonts w:ascii="Times New Roman"/>
          <w:color w:val="000000"/>
          <w:sz w:val="24"/>
          <w:lang w:val="zh-CN"/>
        </w:rPr>
      </w:pPr>
      <w:r>
        <w:rPr>
          <w:rFonts w:hint="default" w:ascii="Times New Roman"/>
          <w:color w:val="000000"/>
          <w:sz w:val="24"/>
          <w:lang w:val="zh-CN"/>
        </w:rPr>
        <w:t>法定代表人或其授权代理人：</w:t>
      </w:r>
      <w:r>
        <w:rPr>
          <w:rFonts w:ascii="Times New Roman"/>
          <w:color w:val="000000"/>
          <w:sz w:val="24"/>
          <w:lang w:val="zh-CN"/>
        </w:rPr>
        <w:t xml:space="preserve"> （签字） </w:t>
      </w:r>
    </w:p>
    <w:p w14:paraId="12FBB319">
      <w:pPr>
        <w:autoSpaceDE w:val="0"/>
        <w:autoSpaceDN w:val="0"/>
        <w:adjustRightInd w:val="0"/>
        <w:spacing w:line="360" w:lineRule="auto"/>
        <w:ind w:firstLine="420"/>
        <w:jc w:val="right"/>
        <w:rPr>
          <w:rFonts w:hint="default" w:ascii="Times New Roman"/>
          <w:color w:val="000000"/>
          <w:sz w:val="24"/>
          <w:lang w:val="zh-CN"/>
        </w:rPr>
      </w:pPr>
    </w:p>
    <w:p w14:paraId="0D5672AE">
      <w:pPr>
        <w:autoSpaceDE w:val="0"/>
        <w:autoSpaceDN w:val="0"/>
        <w:adjustRightInd w:val="0"/>
        <w:spacing w:line="360" w:lineRule="auto"/>
        <w:ind w:firstLine="420"/>
        <w:jc w:val="right"/>
        <w:rPr>
          <w:rFonts w:hint="default" w:ascii="Times New Roman"/>
          <w:color w:val="000000"/>
          <w:sz w:val="24"/>
          <w:lang w:val="zh-CN"/>
        </w:rPr>
      </w:pPr>
    </w:p>
    <w:p w14:paraId="5E8D65BC">
      <w:pPr>
        <w:autoSpaceDE w:val="0"/>
        <w:autoSpaceDN w:val="0"/>
        <w:adjustRightInd w:val="0"/>
        <w:spacing w:line="360" w:lineRule="auto"/>
        <w:ind w:firstLine="420"/>
        <w:jc w:val="right"/>
        <w:rPr>
          <w:rFonts w:ascii="Times New Roman"/>
          <w:color w:val="000000"/>
          <w:sz w:val="24"/>
          <w:lang w:val="zh-CN"/>
        </w:rPr>
      </w:pPr>
      <w:r>
        <w:rPr>
          <w:rFonts w:hint="default" w:ascii="Times New Roman"/>
          <w:color w:val="000000"/>
          <w:sz w:val="24"/>
          <w:lang w:val="zh-CN"/>
        </w:rPr>
        <w:t>日期：    年   月   日</w:t>
      </w:r>
    </w:p>
    <w:p w14:paraId="7184D81A"/>
    <w:p w14:paraId="1063527D"/>
    <w:p w14:paraId="4D602E65"/>
    <w:p w14:paraId="7DE0C03D">
      <w:pPr>
        <w:rPr>
          <w:bCs/>
        </w:rPr>
      </w:pPr>
    </w:p>
    <w:p w14:paraId="323BE56A">
      <w:pPr>
        <w:widowControl/>
        <w:jc w:val="left"/>
        <w:rPr>
          <w:bCs/>
          <w:sz w:val="36"/>
          <w:szCs w:val="36"/>
        </w:rPr>
      </w:pPr>
      <w:r>
        <w:rPr>
          <w:bCs/>
          <w:sz w:val="36"/>
          <w:szCs w:val="36"/>
        </w:rPr>
        <w:br w:type="page"/>
      </w:r>
    </w:p>
    <w:p w14:paraId="38B32D3C">
      <w:pPr>
        <w:pStyle w:val="3"/>
        <w:spacing w:line="360" w:lineRule="auto"/>
        <w:rPr>
          <w:rFonts w:ascii="Times New Roman" w:hAnsi="Times New Roman" w:eastAsia="宋体"/>
          <w:b w:val="0"/>
          <w:bCs/>
          <w:sz w:val="21"/>
          <w:szCs w:val="21"/>
        </w:rPr>
      </w:pPr>
      <w:bookmarkStart w:id="54" w:name="_Toc169523431"/>
      <w:r>
        <w:rPr>
          <w:rFonts w:hint="default" w:ascii="Times New Roman" w:hAnsi="Times New Roman" w:cs="Times New Roman" w:eastAsiaTheme="minorEastAsia"/>
          <w:bCs/>
          <w:color w:val="000000" w:themeColor="text1"/>
          <w:sz w:val="24"/>
          <w14:textFill>
            <w14:solidFill>
              <w14:schemeClr w14:val="tx1"/>
            </w14:solidFill>
          </w14:textFill>
        </w:rPr>
        <w:t>二、证明材料清单</w:t>
      </w:r>
      <w:bookmarkEnd w:id="54"/>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750"/>
        <w:gridCol w:w="6210"/>
        <w:gridCol w:w="835"/>
      </w:tblGrid>
      <w:tr w14:paraId="1DC2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926" w:type="pct"/>
            <w:vAlign w:val="center"/>
          </w:tcPr>
          <w:p w14:paraId="4CDB2625">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55" w:name="_Toc169523432"/>
            <w:r>
              <w:rPr>
                <w:rFonts w:hint="default" w:ascii="Times New Roman" w:hAnsi="Times New Roman" w:eastAsia="宋体" w:cs="Times New Roman"/>
                <w:b w:val="0"/>
                <w:bCs w:val="0"/>
                <w:sz w:val="21"/>
                <w:szCs w:val="21"/>
              </w:rPr>
              <w:t>文件类型</w:t>
            </w:r>
            <w:bookmarkEnd w:id="55"/>
          </w:p>
        </w:tc>
        <w:tc>
          <w:tcPr>
            <w:tcW w:w="392" w:type="pct"/>
            <w:vAlign w:val="center"/>
          </w:tcPr>
          <w:p w14:paraId="0E5340FF">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56" w:name="_Toc169523433"/>
            <w:r>
              <w:rPr>
                <w:rFonts w:hint="default" w:ascii="Times New Roman" w:hAnsi="Times New Roman" w:eastAsia="宋体" w:cs="Times New Roman"/>
                <w:b w:val="0"/>
                <w:bCs w:val="0"/>
                <w:sz w:val="21"/>
                <w:szCs w:val="21"/>
              </w:rPr>
              <w:t>序号</w:t>
            </w:r>
            <w:bookmarkEnd w:id="56"/>
          </w:p>
        </w:tc>
        <w:tc>
          <w:tcPr>
            <w:tcW w:w="3244" w:type="pct"/>
            <w:vAlign w:val="center"/>
          </w:tcPr>
          <w:p w14:paraId="2AF12B2A">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57" w:name="_Toc169523434"/>
            <w:r>
              <w:rPr>
                <w:rFonts w:hint="default" w:ascii="Times New Roman" w:hAnsi="Times New Roman" w:eastAsia="宋体" w:cs="Times New Roman"/>
                <w:b w:val="0"/>
                <w:bCs w:val="0"/>
                <w:sz w:val="21"/>
                <w:szCs w:val="21"/>
              </w:rPr>
              <w:t>具体名称</w:t>
            </w:r>
            <w:bookmarkEnd w:id="57"/>
          </w:p>
        </w:tc>
        <w:tc>
          <w:tcPr>
            <w:tcW w:w="436" w:type="pct"/>
            <w:vAlign w:val="center"/>
          </w:tcPr>
          <w:p w14:paraId="0111AA67">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58" w:name="_Toc169523435"/>
            <w:r>
              <w:rPr>
                <w:rFonts w:hint="default" w:ascii="Times New Roman" w:hAnsi="Times New Roman" w:eastAsia="宋体" w:cs="Times New Roman"/>
                <w:b w:val="0"/>
                <w:bCs w:val="0"/>
                <w:sz w:val="21"/>
                <w:szCs w:val="21"/>
              </w:rPr>
              <w:t>页码</w:t>
            </w:r>
            <w:bookmarkEnd w:id="58"/>
          </w:p>
        </w:tc>
      </w:tr>
      <w:tr w14:paraId="0B78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restart"/>
            <w:vAlign w:val="center"/>
          </w:tcPr>
          <w:p w14:paraId="55DD1901">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59" w:name="_Toc169523436"/>
            <w:r>
              <w:rPr>
                <w:rFonts w:hint="default" w:ascii="Times New Roman" w:hAnsi="Times New Roman" w:eastAsia="宋体" w:cs="Times New Roman"/>
                <w:b w:val="0"/>
                <w:bCs w:val="0"/>
                <w:sz w:val="21"/>
                <w:szCs w:val="21"/>
              </w:rPr>
              <w:t>申请人证书</w:t>
            </w:r>
            <w:bookmarkEnd w:id="59"/>
          </w:p>
        </w:tc>
        <w:tc>
          <w:tcPr>
            <w:tcW w:w="392" w:type="pct"/>
            <w:vAlign w:val="center"/>
          </w:tcPr>
          <w:p w14:paraId="1E152E0B">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60" w:name="_Toc169523437"/>
            <w:r>
              <w:rPr>
                <w:rFonts w:hint="default" w:ascii="Times New Roman" w:hAnsi="Times New Roman" w:eastAsia="宋体" w:cs="Times New Roman"/>
                <w:b w:val="0"/>
                <w:bCs w:val="0"/>
                <w:sz w:val="21"/>
                <w:szCs w:val="21"/>
              </w:rPr>
              <w:t>1</w:t>
            </w:r>
            <w:bookmarkEnd w:id="60"/>
          </w:p>
        </w:tc>
        <w:tc>
          <w:tcPr>
            <w:tcW w:w="3244" w:type="pct"/>
            <w:vAlign w:val="center"/>
          </w:tcPr>
          <w:p w14:paraId="2D9422BB">
            <w:pPr>
              <w:pStyle w:val="52"/>
              <w:spacing w:before="120" w:beforeLines="50" w:after="120" w:afterLines="50" w:line="360" w:lineRule="auto"/>
              <w:ind w:right="-2"/>
              <w:jc w:val="left"/>
              <w:rPr>
                <w:rFonts w:ascii="Times New Roman" w:hAnsi="Times New Roman" w:eastAsia="宋体" w:cs="Times New Roman"/>
                <w:b w:val="0"/>
                <w:bCs w:val="0"/>
                <w:sz w:val="21"/>
                <w:szCs w:val="21"/>
              </w:rPr>
            </w:pPr>
            <w:bookmarkStart w:id="61" w:name="_Toc169523438"/>
            <w:r>
              <w:rPr>
                <w:rFonts w:hint="default" w:ascii="Times New Roman" w:hAnsi="Times New Roman" w:eastAsia="宋体" w:cs="Times New Roman"/>
                <w:b w:val="0"/>
                <w:bCs w:val="0"/>
                <w:sz w:val="21"/>
                <w:szCs w:val="21"/>
              </w:rPr>
              <w:t>企业营业执照（全本）</w:t>
            </w:r>
            <w:bookmarkEnd w:id="61"/>
          </w:p>
        </w:tc>
        <w:tc>
          <w:tcPr>
            <w:tcW w:w="436" w:type="pct"/>
            <w:vAlign w:val="center"/>
          </w:tcPr>
          <w:p w14:paraId="27052565">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4018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227F9514">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1386D551">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62" w:name="_Toc169523439"/>
            <w:r>
              <w:rPr>
                <w:rFonts w:hint="default" w:ascii="Times New Roman" w:hAnsi="Times New Roman" w:eastAsia="宋体" w:cs="Times New Roman"/>
                <w:b w:val="0"/>
                <w:bCs w:val="0"/>
                <w:sz w:val="21"/>
                <w:szCs w:val="21"/>
              </w:rPr>
              <w:t>2</w:t>
            </w:r>
            <w:bookmarkEnd w:id="62"/>
          </w:p>
        </w:tc>
        <w:tc>
          <w:tcPr>
            <w:tcW w:w="3244" w:type="pct"/>
            <w:vAlign w:val="center"/>
          </w:tcPr>
          <w:p w14:paraId="36B24EFB">
            <w:pPr>
              <w:pStyle w:val="52"/>
              <w:spacing w:before="120" w:beforeLines="50" w:after="120" w:afterLines="50" w:line="360" w:lineRule="auto"/>
              <w:ind w:right="-2"/>
              <w:jc w:val="left"/>
              <w:rPr>
                <w:rFonts w:ascii="Times New Roman" w:hAnsi="Times New Roman" w:eastAsia="宋体" w:cs="Times New Roman"/>
                <w:b w:val="0"/>
                <w:bCs w:val="0"/>
                <w:sz w:val="21"/>
                <w:szCs w:val="21"/>
              </w:rPr>
            </w:pPr>
            <w:bookmarkStart w:id="63" w:name="_Toc169523440"/>
            <w:r>
              <w:rPr>
                <w:rFonts w:hint="default" w:ascii="Times New Roman" w:hAnsi="Times New Roman" w:eastAsia="宋体" w:cs="Times New Roman"/>
                <w:b w:val="0"/>
                <w:bCs w:val="0"/>
                <w:sz w:val="21"/>
                <w:szCs w:val="21"/>
              </w:rPr>
              <w:t>企业资质证书（全本）</w:t>
            </w:r>
            <w:bookmarkEnd w:id="63"/>
          </w:p>
        </w:tc>
        <w:tc>
          <w:tcPr>
            <w:tcW w:w="436" w:type="pct"/>
            <w:vAlign w:val="center"/>
          </w:tcPr>
          <w:p w14:paraId="718CC2C1">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213E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028A49A5">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0E37E0D0">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64" w:name="_Toc169523441"/>
            <w:r>
              <w:rPr>
                <w:rFonts w:hint="default" w:ascii="Times New Roman" w:hAnsi="Times New Roman" w:eastAsia="宋体" w:cs="Times New Roman"/>
                <w:b w:val="0"/>
                <w:bCs w:val="0"/>
                <w:sz w:val="21"/>
                <w:szCs w:val="21"/>
              </w:rPr>
              <w:t>3</w:t>
            </w:r>
            <w:bookmarkEnd w:id="64"/>
          </w:p>
        </w:tc>
        <w:tc>
          <w:tcPr>
            <w:tcW w:w="3244" w:type="pct"/>
            <w:vAlign w:val="center"/>
          </w:tcPr>
          <w:p w14:paraId="10B842F1">
            <w:pPr>
              <w:pStyle w:val="52"/>
              <w:spacing w:before="120" w:beforeLines="50" w:after="120" w:afterLines="50" w:line="360" w:lineRule="auto"/>
              <w:ind w:right="-2"/>
              <w:jc w:val="left"/>
              <w:rPr>
                <w:rFonts w:ascii="Times New Roman" w:hAnsi="Times New Roman" w:eastAsia="宋体" w:cs="Times New Roman"/>
                <w:b w:val="0"/>
                <w:bCs w:val="0"/>
                <w:sz w:val="21"/>
                <w:szCs w:val="21"/>
              </w:rPr>
            </w:pPr>
            <w:bookmarkStart w:id="65" w:name="_Toc169523442"/>
            <w:r>
              <w:rPr>
                <w:rFonts w:hint="default" w:ascii="Times New Roman" w:hAnsi="Times New Roman" w:eastAsia="宋体" w:cs="Times New Roman"/>
                <w:b w:val="0"/>
                <w:bCs w:val="0"/>
                <w:sz w:val="21"/>
                <w:szCs w:val="21"/>
              </w:rPr>
              <w:t>项目负责人的身份证、资格证</w:t>
            </w:r>
            <w:bookmarkEnd w:id="65"/>
          </w:p>
        </w:tc>
        <w:tc>
          <w:tcPr>
            <w:tcW w:w="436" w:type="pct"/>
            <w:vAlign w:val="center"/>
          </w:tcPr>
          <w:p w14:paraId="07ECC496">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691F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72358DC5">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0B8CB94D">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66" w:name="_Toc169523443"/>
            <w:r>
              <w:rPr>
                <w:rFonts w:hint="default" w:ascii="Times New Roman" w:hAnsi="Times New Roman" w:eastAsia="宋体" w:cs="Times New Roman"/>
                <w:b w:val="0"/>
                <w:bCs w:val="0"/>
                <w:sz w:val="21"/>
                <w:szCs w:val="21"/>
              </w:rPr>
              <w:t>4</w:t>
            </w:r>
            <w:bookmarkEnd w:id="66"/>
          </w:p>
        </w:tc>
        <w:tc>
          <w:tcPr>
            <w:tcW w:w="3244" w:type="pct"/>
            <w:vAlign w:val="center"/>
          </w:tcPr>
          <w:p w14:paraId="30AD86D5">
            <w:pPr>
              <w:pStyle w:val="52"/>
              <w:spacing w:before="120" w:beforeLines="50" w:after="120" w:afterLines="50" w:line="360" w:lineRule="auto"/>
              <w:ind w:right="-2"/>
              <w:jc w:val="left"/>
              <w:rPr>
                <w:rFonts w:ascii="Times New Roman" w:hAnsi="Times New Roman" w:eastAsia="宋体" w:cs="Times New Roman"/>
                <w:b w:val="0"/>
                <w:bCs w:val="0"/>
                <w:sz w:val="21"/>
                <w:szCs w:val="21"/>
              </w:rPr>
            </w:pPr>
            <w:bookmarkStart w:id="67" w:name="_Toc169523444"/>
            <w:r>
              <w:rPr>
                <w:rFonts w:hint="default" w:ascii="Times New Roman" w:hAnsi="Times New Roman" w:eastAsia="宋体" w:cs="Times New Roman"/>
                <w:b w:val="0"/>
                <w:bCs w:val="0"/>
                <w:sz w:val="21"/>
                <w:szCs w:val="21"/>
              </w:rPr>
              <w:t>项目团队人员的资格证</w:t>
            </w:r>
            <w:bookmarkEnd w:id="67"/>
          </w:p>
        </w:tc>
        <w:tc>
          <w:tcPr>
            <w:tcW w:w="436" w:type="pct"/>
            <w:vAlign w:val="center"/>
          </w:tcPr>
          <w:p w14:paraId="0C1A5447">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21E0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77ACC2AC">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39B53573">
            <w:pPr>
              <w:pStyle w:val="52"/>
              <w:spacing w:before="120" w:beforeLines="50" w:after="120" w:afterLines="50" w:line="360" w:lineRule="auto"/>
              <w:ind w:right="-2"/>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5</w:t>
            </w:r>
          </w:p>
        </w:tc>
        <w:tc>
          <w:tcPr>
            <w:tcW w:w="3244" w:type="pct"/>
            <w:vAlign w:val="center"/>
          </w:tcPr>
          <w:p w14:paraId="77D04514">
            <w:pPr>
              <w:pStyle w:val="52"/>
              <w:spacing w:before="120" w:beforeLines="50" w:after="120" w:afterLines="50" w:line="360" w:lineRule="auto"/>
              <w:ind w:right="-2"/>
              <w:jc w:val="left"/>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中国注册会计师协会行业管理信息系统网站相关截图</w:t>
            </w:r>
          </w:p>
        </w:tc>
        <w:tc>
          <w:tcPr>
            <w:tcW w:w="436" w:type="pct"/>
            <w:vAlign w:val="center"/>
          </w:tcPr>
          <w:p w14:paraId="0BF71B56">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5019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0FB8FA8B">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46706596">
            <w:pPr>
              <w:pStyle w:val="52"/>
              <w:spacing w:before="120" w:beforeLines="50" w:after="120" w:afterLines="50" w:line="360" w:lineRule="auto"/>
              <w:ind w:right="-2"/>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6</w:t>
            </w:r>
          </w:p>
        </w:tc>
        <w:tc>
          <w:tcPr>
            <w:tcW w:w="3244" w:type="pct"/>
            <w:vAlign w:val="center"/>
          </w:tcPr>
          <w:p w14:paraId="60F60315">
            <w:pPr>
              <w:pStyle w:val="52"/>
              <w:spacing w:before="120" w:beforeLines="50" w:after="120" w:afterLines="50" w:line="360" w:lineRule="auto"/>
              <w:ind w:right="-2"/>
              <w:jc w:val="left"/>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上市公司披露的审计报告签字页</w:t>
            </w:r>
          </w:p>
        </w:tc>
        <w:tc>
          <w:tcPr>
            <w:tcW w:w="436" w:type="pct"/>
            <w:vAlign w:val="center"/>
          </w:tcPr>
          <w:p w14:paraId="58E1236E">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43A3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04D88701">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01BFD7F5">
            <w:pPr>
              <w:pStyle w:val="52"/>
              <w:spacing w:before="120" w:beforeLines="50" w:after="120" w:afterLines="50" w:line="360" w:lineRule="auto"/>
              <w:ind w:right="-2"/>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w:t>
            </w:r>
          </w:p>
        </w:tc>
        <w:tc>
          <w:tcPr>
            <w:tcW w:w="3244" w:type="pct"/>
            <w:vAlign w:val="center"/>
          </w:tcPr>
          <w:p w14:paraId="37CC7406">
            <w:pPr>
              <w:pStyle w:val="52"/>
              <w:spacing w:before="120" w:beforeLines="50" w:after="120" w:afterLines="50" w:line="360" w:lineRule="auto"/>
              <w:ind w:right="-2"/>
              <w:jc w:val="left"/>
              <w:rPr>
                <w:rFonts w:ascii="Times New Roman" w:hAnsi="Times New Roman" w:eastAsia="宋体" w:cs="Times New Roman"/>
                <w:b w:val="0"/>
                <w:bCs w:val="0"/>
                <w:sz w:val="21"/>
                <w:szCs w:val="21"/>
              </w:rPr>
            </w:pPr>
            <w:bookmarkStart w:id="68" w:name="_Toc169523446"/>
            <w:r>
              <w:rPr>
                <w:rFonts w:hint="default" w:ascii="Times New Roman" w:hAnsi="Times New Roman" w:eastAsia="宋体" w:cs="Times New Roman"/>
                <w:b w:val="0"/>
                <w:bCs w:val="0"/>
                <w:sz w:val="21"/>
                <w:szCs w:val="21"/>
              </w:rPr>
              <w:t>投标人认为需要提供的其他资料</w:t>
            </w:r>
            <w:bookmarkEnd w:id="68"/>
          </w:p>
        </w:tc>
        <w:tc>
          <w:tcPr>
            <w:tcW w:w="436" w:type="pct"/>
            <w:vAlign w:val="center"/>
          </w:tcPr>
          <w:p w14:paraId="398BCF7E">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7DFE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restart"/>
            <w:vAlign w:val="center"/>
          </w:tcPr>
          <w:p w14:paraId="6F9CB574">
            <w:pPr>
              <w:pStyle w:val="52"/>
              <w:spacing w:before="120" w:beforeLines="50" w:after="120" w:afterLines="50" w:line="360" w:lineRule="auto"/>
              <w:ind w:right="-2"/>
              <w:rPr>
                <w:rFonts w:ascii="Times New Roman" w:hAnsi="Times New Roman" w:eastAsia="宋体" w:cs="Times New Roman"/>
                <w:b w:val="0"/>
                <w:bCs w:val="0"/>
                <w:sz w:val="21"/>
                <w:szCs w:val="21"/>
              </w:rPr>
            </w:pPr>
            <w:bookmarkStart w:id="69" w:name="_Toc169523448"/>
            <w:r>
              <w:rPr>
                <w:rFonts w:hint="default" w:ascii="Times New Roman" w:hAnsi="Times New Roman" w:eastAsia="宋体" w:cs="Times New Roman"/>
                <w:b w:val="0"/>
                <w:bCs w:val="0"/>
                <w:sz w:val="21"/>
                <w:szCs w:val="21"/>
              </w:rPr>
              <w:t>其他</w:t>
            </w:r>
            <w:bookmarkEnd w:id="69"/>
          </w:p>
        </w:tc>
        <w:tc>
          <w:tcPr>
            <w:tcW w:w="392" w:type="pct"/>
            <w:vAlign w:val="center"/>
          </w:tcPr>
          <w:p w14:paraId="69EA1A80">
            <w:pPr>
              <w:pStyle w:val="52"/>
              <w:spacing w:before="120" w:beforeLines="50" w:after="120" w:afterLines="50" w:line="360" w:lineRule="auto"/>
              <w:ind w:right="-2"/>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8</w:t>
            </w:r>
          </w:p>
        </w:tc>
        <w:tc>
          <w:tcPr>
            <w:tcW w:w="3244" w:type="pct"/>
            <w:vAlign w:val="center"/>
          </w:tcPr>
          <w:p w14:paraId="550787FA">
            <w:pPr>
              <w:pStyle w:val="51"/>
              <w:overflowPunct w:val="0"/>
              <w:spacing w:line="460" w:lineRule="exact"/>
              <w:jc w:val="left"/>
              <w:rPr>
                <w:rFonts w:ascii="Times New Roman" w:hAnsi="Times New Roman"/>
                <w:szCs w:val="21"/>
              </w:rPr>
            </w:pPr>
            <w:r>
              <w:rPr>
                <w:rFonts w:hint="default" w:ascii="Times New Roman" w:hAnsi="Times New Roman"/>
                <w:szCs w:val="21"/>
              </w:rPr>
              <w:t>业绩</w:t>
            </w:r>
            <w:r>
              <w:rPr>
                <w:rFonts w:hint="default" w:ascii="Times New Roman" w:hAnsi="Times New Roman" w:cs="Times New Roman"/>
                <w:szCs w:val="21"/>
              </w:rPr>
              <w:t>证明材料（上市公司披露的审计报告签字页）</w:t>
            </w:r>
          </w:p>
        </w:tc>
        <w:tc>
          <w:tcPr>
            <w:tcW w:w="436" w:type="pct"/>
            <w:vAlign w:val="center"/>
          </w:tcPr>
          <w:p w14:paraId="1CF855BE">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1807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1EA4258B">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1A410B08">
            <w:pPr>
              <w:pStyle w:val="52"/>
              <w:spacing w:before="120" w:beforeLines="50" w:after="120" w:afterLines="50" w:line="360" w:lineRule="auto"/>
              <w:ind w:right="-2"/>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9</w:t>
            </w:r>
          </w:p>
        </w:tc>
        <w:tc>
          <w:tcPr>
            <w:tcW w:w="3244" w:type="pct"/>
            <w:vAlign w:val="center"/>
          </w:tcPr>
          <w:p w14:paraId="4C50FAF6">
            <w:pPr>
              <w:pStyle w:val="51"/>
              <w:overflowPunct w:val="0"/>
              <w:spacing w:line="460" w:lineRule="exact"/>
              <w:jc w:val="left"/>
              <w:rPr>
                <w:rFonts w:ascii="Times New Roman" w:hAnsi="Times New Roman"/>
                <w:szCs w:val="21"/>
              </w:rPr>
            </w:pPr>
            <w:r>
              <w:rPr>
                <w:rFonts w:hint="default" w:ascii="Times New Roman" w:hAnsi="Times New Roman" w:cs="Times New Roman" w:eastAsiaTheme="minorEastAsia"/>
                <w:color w:val="000000"/>
                <w:kern w:val="0"/>
                <w:szCs w:val="21"/>
              </w:rPr>
              <w:t>信息安全保密方案与风险评估承担能力情况</w:t>
            </w:r>
          </w:p>
        </w:tc>
        <w:tc>
          <w:tcPr>
            <w:tcW w:w="436" w:type="pct"/>
            <w:vAlign w:val="center"/>
          </w:tcPr>
          <w:p w14:paraId="59B88D07">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0A94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4BF719F2">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61AB452F">
            <w:pPr>
              <w:pStyle w:val="52"/>
              <w:spacing w:before="120" w:beforeLines="50" w:after="120" w:afterLines="50" w:line="360" w:lineRule="auto"/>
              <w:ind w:right="-2"/>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10</w:t>
            </w:r>
          </w:p>
        </w:tc>
        <w:tc>
          <w:tcPr>
            <w:tcW w:w="3244" w:type="pct"/>
            <w:vAlign w:val="center"/>
          </w:tcPr>
          <w:p w14:paraId="028A07FA">
            <w:pPr>
              <w:pStyle w:val="51"/>
              <w:overflowPunct w:val="0"/>
              <w:spacing w:line="460" w:lineRule="exact"/>
              <w:jc w:val="left"/>
              <w:rPr>
                <w:rFonts w:ascii="Times New Roman" w:hAnsi="Times New Roman"/>
                <w:szCs w:val="21"/>
              </w:rPr>
            </w:pPr>
            <w:r>
              <w:rPr>
                <w:rFonts w:hint="default" w:ascii="Times New Roman" w:hAnsi="Times New Roman" w:cs="Times New Roman" w:eastAsiaTheme="minorEastAsia"/>
                <w:color w:val="000000"/>
                <w:kern w:val="0"/>
                <w:szCs w:val="21"/>
              </w:rPr>
              <w:t>质量管理水平控制制度和控制方案</w:t>
            </w:r>
          </w:p>
        </w:tc>
        <w:tc>
          <w:tcPr>
            <w:tcW w:w="436" w:type="pct"/>
            <w:vAlign w:val="center"/>
          </w:tcPr>
          <w:p w14:paraId="0460A484">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1E16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40DD6394">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0841F9F7">
            <w:pPr>
              <w:pStyle w:val="52"/>
              <w:spacing w:before="120" w:beforeLines="50" w:after="120" w:afterLines="50" w:line="360" w:lineRule="auto"/>
              <w:ind w:right="-2"/>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11</w:t>
            </w:r>
          </w:p>
        </w:tc>
        <w:tc>
          <w:tcPr>
            <w:tcW w:w="3244" w:type="pct"/>
            <w:vAlign w:val="center"/>
          </w:tcPr>
          <w:p w14:paraId="661F3100">
            <w:pPr>
              <w:pStyle w:val="51"/>
              <w:overflowPunct w:val="0"/>
              <w:spacing w:line="460" w:lineRule="exact"/>
              <w:jc w:val="left"/>
              <w:rPr>
                <w:rFonts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审计服务工作方案</w:t>
            </w:r>
          </w:p>
        </w:tc>
        <w:tc>
          <w:tcPr>
            <w:tcW w:w="436" w:type="pct"/>
            <w:vAlign w:val="center"/>
          </w:tcPr>
          <w:p w14:paraId="55A7B6A6">
            <w:pPr>
              <w:pStyle w:val="52"/>
              <w:spacing w:before="120" w:beforeLines="50" w:after="120" w:afterLines="50" w:line="360" w:lineRule="auto"/>
              <w:ind w:right="-2"/>
              <w:rPr>
                <w:rFonts w:ascii="Times New Roman" w:hAnsi="Times New Roman" w:eastAsia="宋体" w:cs="Times New Roman"/>
                <w:b w:val="0"/>
                <w:bCs w:val="0"/>
                <w:sz w:val="21"/>
                <w:szCs w:val="21"/>
              </w:rPr>
            </w:pPr>
          </w:p>
        </w:tc>
      </w:tr>
      <w:tr w14:paraId="208B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pct"/>
            <w:vMerge w:val="continue"/>
            <w:vAlign w:val="center"/>
          </w:tcPr>
          <w:p w14:paraId="18DC9C35">
            <w:pPr>
              <w:pStyle w:val="52"/>
              <w:spacing w:before="120" w:beforeLines="50" w:after="120" w:afterLines="50" w:line="360" w:lineRule="auto"/>
              <w:ind w:right="-2"/>
              <w:rPr>
                <w:rFonts w:ascii="Times New Roman" w:hAnsi="Times New Roman" w:eastAsia="宋体" w:cs="Times New Roman"/>
                <w:b w:val="0"/>
                <w:bCs w:val="0"/>
                <w:sz w:val="21"/>
                <w:szCs w:val="21"/>
              </w:rPr>
            </w:pPr>
          </w:p>
        </w:tc>
        <w:tc>
          <w:tcPr>
            <w:tcW w:w="392" w:type="pct"/>
            <w:vAlign w:val="center"/>
          </w:tcPr>
          <w:p w14:paraId="62614E08">
            <w:pPr>
              <w:pStyle w:val="52"/>
              <w:spacing w:before="120" w:beforeLines="50" w:after="120" w:afterLines="50" w:line="360" w:lineRule="auto"/>
              <w:ind w:right="-2"/>
              <w:rPr>
                <w:rFonts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12</w:t>
            </w:r>
          </w:p>
        </w:tc>
        <w:tc>
          <w:tcPr>
            <w:tcW w:w="3244" w:type="pct"/>
            <w:vAlign w:val="center"/>
          </w:tcPr>
          <w:p w14:paraId="49FB6C43">
            <w:pPr>
              <w:pStyle w:val="51"/>
              <w:overflowPunct w:val="0"/>
              <w:spacing w:line="460" w:lineRule="exact"/>
              <w:jc w:val="left"/>
              <w:rPr>
                <w:rFonts w:ascii="Times New Roman" w:hAnsi="Times New Roman"/>
                <w:szCs w:val="21"/>
              </w:rPr>
            </w:pPr>
            <w:r>
              <w:rPr>
                <w:rFonts w:hint="default" w:ascii="Times New Roman" w:hAnsi="Times New Roman"/>
                <w:szCs w:val="21"/>
              </w:rPr>
              <w:t>投标人认为需要提供的其他资料</w:t>
            </w:r>
          </w:p>
        </w:tc>
        <w:tc>
          <w:tcPr>
            <w:tcW w:w="436" w:type="pct"/>
            <w:vAlign w:val="center"/>
          </w:tcPr>
          <w:p w14:paraId="4D751AA2">
            <w:pPr>
              <w:pStyle w:val="52"/>
              <w:spacing w:before="120" w:beforeLines="50" w:after="120" w:afterLines="50" w:line="360" w:lineRule="auto"/>
              <w:ind w:right="-2"/>
              <w:rPr>
                <w:rFonts w:ascii="Times New Roman" w:hAnsi="Times New Roman" w:eastAsia="宋体" w:cs="Times New Roman"/>
                <w:b w:val="0"/>
                <w:bCs w:val="0"/>
                <w:sz w:val="21"/>
                <w:szCs w:val="21"/>
              </w:rPr>
            </w:pPr>
          </w:p>
        </w:tc>
      </w:tr>
    </w:tbl>
    <w:p w14:paraId="4BD097D2">
      <w:pPr>
        <w:pStyle w:val="52"/>
        <w:spacing w:beforeLines="0" w:afterLines="0" w:line="380" w:lineRule="exact"/>
        <w:ind w:left="660" w:hanging="660" w:hangingChars="300"/>
        <w:jc w:val="left"/>
        <w:outlineLvl w:val="9"/>
        <w:rPr>
          <w:rFonts w:ascii="Times New Roman" w:hAnsi="Times New Roman" w:eastAsia="宋体" w:cs="Times New Roman"/>
          <w:b w:val="0"/>
          <w:bCs w:val="0"/>
          <w:sz w:val="22"/>
          <w:szCs w:val="24"/>
        </w:rPr>
      </w:pPr>
      <w:r>
        <w:rPr>
          <w:rFonts w:hint="default" w:ascii="Times New Roman" w:hAnsi="Times New Roman" w:eastAsia="宋体" w:cs="Times New Roman"/>
          <w:b w:val="0"/>
          <w:bCs w:val="0"/>
          <w:sz w:val="22"/>
          <w:szCs w:val="24"/>
        </w:rPr>
        <w:t>备注：1、所有证明材料为复印件或彩色扫描件，并按“证明材料清单”的顺序置于“证明材料清单后，并标明页码，申请人的附件必须同“证明材料清单”一一对应。</w:t>
      </w:r>
    </w:p>
    <w:p w14:paraId="14759D7F">
      <w:pPr>
        <w:pStyle w:val="52"/>
        <w:spacing w:beforeLines="0" w:afterLines="0" w:line="380" w:lineRule="exact"/>
        <w:ind w:left="630" w:leftChars="300"/>
        <w:jc w:val="both"/>
        <w:outlineLvl w:val="9"/>
        <w:rPr>
          <w:rFonts w:ascii="Times New Roman" w:hAnsi="Times New Roman" w:eastAsia="宋体" w:cs="Times New Roman"/>
          <w:b w:val="0"/>
          <w:bCs w:val="0"/>
          <w:sz w:val="22"/>
          <w:szCs w:val="24"/>
        </w:rPr>
      </w:pPr>
      <w:r>
        <w:rPr>
          <w:rFonts w:hint="default" w:ascii="Times New Roman" w:hAnsi="Times New Roman" w:eastAsia="宋体" w:cs="Times New Roman"/>
          <w:b w:val="0"/>
          <w:bCs w:val="0"/>
          <w:sz w:val="22"/>
          <w:szCs w:val="24"/>
        </w:rPr>
        <w:t>2、同一人员的相关证书尽量放在一页纸上。</w:t>
      </w:r>
    </w:p>
    <w:p w14:paraId="7F27D4F1">
      <w:pPr>
        <w:rPr>
          <w:sz w:val="24"/>
        </w:rPr>
      </w:pPr>
    </w:p>
    <w:p w14:paraId="36213084"/>
    <w:p w14:paraId="324F014F"/>
    <w:p w14:paraId="1BF206DF"/>
    <w:p w14:paraId="2EFE6451"/>
    <w:p w14:paraId="705B3FF4"/>
    <w:p w14:paraId="77B16D3F"/>
    <w:p w14:paraId="6CB90298"/>
    <w:p w14:paraId="10A5730A"/>
    <w:p w14:paraId="363AF6D0"/>
    <w:p w14:paraId="0F1B5B8A"/>
    <w:p w14:paraId="279365AC">
      <w:pPr>
        <w:widowControl/>
        <w:jc w:val="left"/>
      </w:pPr>
      <w:r>
        <w:br w:type="page"/>
      </w:r>
    </w:p>
    <w:p w14:paraId="0B16910C"/>
    <w:p w14:paraId="7BC72E55">
      <w:pPr>
        <w:pStyle w:val="3"/>
        <w:spacing w:line="360" w:lineRule="auto"/>
        <w:rPr>
          <w:rFonts w:ascii="Times New Roman" w:hAnsi="Times New Roman" w:cs="Times New Roman" w:eastAsiaTheme="minorEastAsia"/>
          <w:bCs/>
          <w:color w:val="000000" w:themeColor="text1"/>
          <w:sz w:val="24"/>
          <w14:textFill>
            <w14:solidFill>
              <w14:schemeClr w14:val="tx1"/>
            </w14:solidFill>
          </w14:textFill>
        </w:rPr>
      </w:pPr>
      <w:bookmarkStart w:id="70" w:name="_Toc169523451"/>
      <w:r>
        <w:rPr>
          <w:rFonts w:ascii="Times New Roman" w:hAnsi="Times New Roman" w:cs="Times New Roman" w:eastAsiaTheme="minorEastAsia"/>
          <w:bCs/>
          <w:color w:val="000000" w:themeColor="text1"/>
          <w:sz w:val="24"/>
          <w14:textFill>
            <w14:solidFill>
              <w14:schemeClr w14:val="tx1"/>
            </w14:solidFill>
          </w14:textFill>
        </w:rPr>
        <w:t>三</w:t>
      </w:r>
      <w:r>
        <w:rPr>
          <w:rFonts w:hint="default" w:ascii="Times New Roman" w:hAnsi="Times New Roman" w:cs="Times New Roman" w:eastAsiaTheme="minorEastAsia"/>
          <w:bCs/>
          <w:color w:val="000000" w:themeColor="text1"/>
          <w:sz w:val="24"/>
          <w14:textFill>
            <w14:solidFill>
              <w14:schemeClr w14:val="tx1"/>
            </w14:solidFill>
          </w14:textFill>
        </w:rPr>
        <w:t>、技术及实施方案</w:t>
      </w:r>
      <w:bookmarkEnd w:id="70"/>
    </w:p>
    <w:p w14:paraId="23495CD4">
      <w:pPr>
        <w:pStyle w:val="50"/>
        <w:snapToGrid w:val="0"/>
        <w:spacing w:before="120" w:beforeLines="50" w:after="240" w:afterLines="100"/>
        <w:ind w:left="0" w:leftChars="0" w:firstLine="0" w:firstLineChars="0"/>
        <w:jc w:val="center"/>
        <w:outlineLvl w:val="2"/>
        <w:rPr>
          <w:rFonts w:ascii="Times New Roman" w:hAnsi="Times New Roman"/>
          <w:b/>
          <w:bCs/>
          <w:snapToGrid w:val="0"/>
          <w:color w:val="auto"/>
          <w:kern w:val="0"/>
          <w:sz w:val="32"/>
        </w:rPr>
      </w:pPr>
      <w:bookmarkStart w:id="71" w:name="_Toc169523452"/>
      <w:r>
        <w:rPr>
          <w:rFonts w:hint="default" w:ascii="Times New Roman" w:hAnsi="Times New Roman"/>
          <w:b/>
          <w:bCs/>
          <w:snapToGrid w:val="0"/>
          <w:color w:val="auto"/>
          <w:kern w:val="0"/>
          <w:sz w:val="32"/>
        </w:rPr>
        <w:t>（自拟）</w:t>
      </w:r>
      <w:bookmarkEnd w:id="71"/>
      <w:r>
        <w:rPr>
          <w:rFonts w:hint="default" w:ascii="Times New Roman" w:hAnsi="Times New Roman"/>
          <w:b/>
          <w:bCs/>
          <w:snapToGrid w:val="0"/>
          <w:color w:val="auto"/>
          <w:kern w:val="0"/>
          <w:sz w:val="32"/>
        </w:rPr>
        <w:t xml:space="preserve"> </w:t>
      </w:r>
    </w:p>
    <w:p w14:paraId="507B04DC"/>
    <w:p w14:paraId="1A764F94"/>
    <w:p w14:paraId="47D7AA92"/>
    <w:p w14:paraId="37B779A8"/>
    <w:p w14:paraId="14C2FAF9">
      <w:pPr>
        <w:widowControl/>
        <w:jc w:val="left"/>
      </w:pPr>
    </w:p>
    <w:p w14:paraId="6BC3717D">
      <w:pPr>
        <w:pStyle w:val="5"/>
        <w:ind w:firstLine="480"/>
        <w:rPr>
          <w:rFonts w:ascii="Times New Roman" w:hAnsi="Times New Roman" w:eastAsiaTheme="minorEastAsia"/>
          <w:sz w:val="24"/>
        </w:rPr>
      </w:pPr>
    </w:p>
    <w:p w14:paraId="5DAAAAAF">
      <w:pPr>
        <w:pStyle w:val="5"/>
        <w:ind w:firstLine="480"/>
        <w:rPr>
          <w:rFonts w:ascii="Times New Roman" w:hAnsi="Times New Roman" w:eastAsiaTheme="minorEastAsia"/>
          <w:sz w:val="24"/>
        </w:rPr>
      </w:pPr>
    </w:p>
    <w:p w14:paraId="257CB6DD">
      <w:pPr>
        <w:pStyle w:val="5"/>
        <w:ind w:firstLine="480"/>
        <w:rPr>
          <w:rFonts w:ascii="Times New Roman" w:hAnsi="Times New Roman" w:eastAsiaTheme="minorEastAsia"/>
          <w:sz w:val="24"/>
        </w:rPr>
      </w:pPr>
    </w:p>
    <w:sectPr>
      <w:pgSz w:w="11907" w:h="16840"/>
      <w:pgMar w:top="1134" w:right="1134" w:bottom="1134" w:left="1418" w:header="1134" w:footer="1134"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Georgia">
    <w:panose1 w:val="02040502050405020303"/>
    <w:charset w:val="00"/>
    <w:family w:val="roman"/>
    <w:pitch w:val="default"/>
    <w:sig w:usb0="00000287" w:usb1="00000000" w:usb2="00000000" w:usb3="00000000" w:csb0="2000009F" w:csb1="00000000"/>
  </w:font>
  <w:font w:name="方正小标宋简体">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F163">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4AD8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E4AD8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7AD2">
    <w:pPr>
      <w:pStyle w:val="13"/>
      <w:jc w:val="right"/>
      <w:rPr>
        <w:rFonts w:hint="default" w:eastAsia="宋体"/>
        <w:lang w:val="en-US" w:eastAsia="zh-CN"/>
      </w:rPr>
    </w:pPr>
    <w:r>
      <w:rPr>
        <w:rFonts w:hint="eastAsia"/>
        <w:lang w:val="en-US" w:eastAsia="zh-CN"/>
      </w:rPr>
      <w:t>雪榕生物2024年度选聘会计师事务所邀请招标文件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240E3"/>
    <w:multiLevelType w:val="multilevel"/>
    <w:tmpl w:val="261240E3"/>
    <w:lvl w:ilvl="0" w:tentative="0">
      <w:start w:val="1"/>
      <w:numFmt w:val="none"/>
      <w:lvlText w:val="4.1"/>
      <w:lvlJc w:val="left"/>
      <w:pPr>
        <w:ind w:left="432" w:hanging="432"/>
      </w:pPr>
      <w:rPr>
        <w:rFonts w:hint="default" w:ascii="Times New Roman" w:hAnsi="Times New Roman"/>
        <w:b w:val="0"/>
        <w:i w:val="0"/>
        <w:sz w:val="24"/>
      </w:rPr>
    </w:lvl>
    <w:lvl w:ilvl="1" w:tentative="0">
      <w:start w:val="1"/>
      <w:numFmt w:val="decimal"/>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kN2Q1MWUyMTc3M2MxNGFjZWI1M2VhNDE3MTEzYTgifQ=="/>
  </w:docVars>
  <w:rsids>
    <w:rsidRoot w:val="00172A27"/>
    <w:rsid w:val="00002422"/>
    <w:rsid w:val="0000480F"/>
    <w:rsid w:val="00007AD1"/>
    <w:rsid w:val="00007B10"/>
    <w:rsid w:val="000310D2"/>
    <w:rsid w:val="00032AAC"/>
    <w:rsid w:val="00050191"/>
    <w:rsid w:val="0005075F"/>
    <w:rsid w:val="00063D8F"/>
    <w:rsid w:val="00064336"/>
    <w:rsid w:val="00071AA7"/>
    <w:rsid w:val="000830A7"/>
    <w:rsid w:val="00085247"/>
    <w:rsid w:val="00094580"/>
    <w:rsid w:val="00094C64"/>
    <w:rsid w:val="000A0270"/>
    <w:rsid w:val="000A39D2"/>
    <w:rsid w:val="000A45C0"/>
    <w:rsid w:val="000B4F96"/>
    <w:rsid w:val="000C0A06"/>
    <w:rsid w:val="000C7549"/>
    <w:rsid w:val="000D107D"/>
    <w:rsid w:val="000D3BC4"/>
    <w:rsid w:val="000D6639"/>
    <w:rsid w:val="000E4EE9"/>
    <w:rsid w:val="000E551B"/>
    <w:rsid w:val="000F267F"/>
    <w:rsid w:val="000F6C2B"/>
    <w:rsid w:val="00100C6C"/>
    <w:rsid w:val="00101D10"/>
    <w:rsid w:val="001020C8"/>
    <w:rsid w:val="00112590"/>
    <w:rsid w:val="00115DC9"/>
    <w:rsid w:val="00124D4E"/>
    <w:rsid w:val="00125C89"/>
    <w:rsid w:val="00131E45"/>
    <w:rsid w:val="00134C3E"/>
    <w:rsid w:val="00137822"/>
    <w:rsid w:val="0014238E"/>
    <w:rsid w:val="00144811"/>
    <w:rsid w:val="00161874"/>
    <w:rsid w:val="001661D7"/>
    <w:rsid w:val="00166B6B"/>
    <w:rsid w:val="00172A27"/>
    <w:rsid w:val="00182097"/>
    <w:rsid w:val="001834F7"/>
    <w:rsid w:val="0018779C"/>
    <w:rsid w:val="00193B6D"/>
    <w:rsid w:val="0019518E"/>
    <w:rsid w:val="001A1029"/>
    <w:rsid w:val="001A5D75"/>
    <w:rsid w:val="001B0783"/>
    <w:rsid w:val="001B33DB"/>
    <w:rsid w:val="001B35A4"/>
    <w:rsid w:val="001C081C"/>
    <w:rsid w:val="001D0C49"/>
    <w:rsid w:val="001D43DB"/>
    <w:rsid w:val="001E03D0"/>
    <w:rsid w:val="001E2755"/>
    <w:rsid w:val="001E71D6"/>
    <w:rsid w:val="001F4E02"/>
    <w:rsid w:val="00203E5F"/>
    <w:rsid w:val="002049C0"/>
    <w:rsid w:val="002105A2"/>
    <w:rsid w:val="0021277B"/>
    <w:rsid w:val="002145FB"/>
    <w:rsid w:val="00220505"/>
    <w:rsid w:val="00223188"/>
    <w:rsid w:val="00232DF3"/>
    <w:rsid w:val="002452B2"/>
    <w:rsid w:val="00245DA7"/>
    <w:rsid w:val="00253EB7"/>
    <w:rsid w:val="002624CF"/>
    <w:rsid w:val="00270CBE"/>
    <w:rsid w:val="00274DB8"/>
    <w:rsid w:val="002751CB"/>
    <w:rsid w:val="00275B95"/>
    <w:rsid w:val="00275E04"/>
    <w:rsid w:val="002767C9"/>
    <w:rsid w:val="00276A7A"/>
    <w:rsid w:val="00281436"/>
    <w:rsid w:val="0028671C"/>
    <w:rsid w:val="0029081C"/>
    <w:rsid w:val="00292663"/>
    <w:rsid w:val="002B717B"/>
    <w:rsid w:val="002C21C9"/>
    <w:rsid w:val="002C5C38"/>
    <w:rsid w:val="002D6652"/>
    <w:rsid w:val="0030306A"/>
    <w:rsid w:val="003263DA"/>
    <w:rsid w:val="00330739"/>
    <w:rsid w:val="00331AF9"/>
    <w:rsid w:val="00344056"/>
    <w:rsid w:val="00346124"/>
    <w:rsid w:val="003522B1"/>
    <w:rsid w:val="00355144"/>
    <w:rsid w:val="00356379"/>
    <w:rsid w:val="00357662"/>
    <w:rsid w:val="00371A1B"/>
    <w:rsid w:val="003750FD"/>
    <w:rsid w:val="003815BC"/>
    <w:rsid w:val="003922CA"/>
    <w:rsid w:val="003A53A0"/>
    <w:rsid w:val="003C63B5"/>
    <w:rsid w:val="003F0FFA"/>
    <w:rsid w:val="003F414A"/>
    <w:rsid w:val="00406A80"/>
    <w:rsid w:val="00406EDB"/>
    <w:rsid w:val="0040732E"/>
    <w:rsid w:val="00415BE6"/>
    <w:rsid w:val="004201A9"/>
    <w:rsid w:val="00424AF7"/>
    <w:rsid w:val="00435623"/>
    <w:rsid w:val="0043569D"/>
    <w:rsid w:val="00436141"/>
    <w:rsid w:val="00436515"/>
    <w:rsid w:val="00436A32"/>
    <w:rsid w:val="00437E92"/>
    <w:rsid w:val="00450CFD"/>
    <w:rsid w:val="00460005"/>
    <w:rsid w:val="00466C0C"/>
    <w:rsid w:val="00470BF9"/>
    <w:rsid w:val="0047130B"/>
    <w:rsid w:val="0047425B"/>
    <w:rsid w:val="00497436"/>
    <w:rsid w:val="004B472D"/>
    <w:rsid w:val="004E785B"/>
    <w:rsid w:val="004F51C8"/>
    <w:rsid w:val="004F7E59"/>
    <w:rsid w:val="00500BD8"/>
    <w:rsid w:val="005035D5"/>
    <w:rsid w:val="00522D81"/>
    <w:rsid w:val="005245D1"/>
    <w:rsid w:val="00526E19"/>
    <w:rsid w:val="0052718E"/>
    <w:rsid w:val="0053408C"/>
    <w:rsid w:val="005340D4"/>
    <w:rsid w:val="0053781A"/>
    <w:rsid w:val="005414FE"/>
    <w:rsid w:val="00562007"/>
    <w:rsid w:val="005629D7"/>
    <w:rsid w:val="00564807"/>
    <w:rsid w:val="00565033"/>
    <w:rsid w:val="00567882"/>
    <w:rsid w:val="00571D0C"/>
    <w:rsid w:val="005771A7"/>
    <w:rsid w:val="00577F08"/>
    <w:rsid w:val="00583AF7"/>
    <w:rsid w:val="00583FA7"/>
    <w:rsid w:val="00584BC1"/>
    <w:rsid w:val="00587140"/>
    <w:rsid w:val="005925AB"/>
    <w:rsid w:val="005935F9"/>
    <w:rsid w:val="005B0858"/>
    <w:rsid w:val="005B39A4"/>
    <w:rsid w:val="005B7CCF"/>
    <w:rsid w:val="005D5BE3"/>
    <w:rsid w:val="005E42EA"/>
    <w:rsid w:val="005E443E"/>
    <w:rsid w:val="005E6FC4"/>
    <w:rsid w:val="005E70BC"/>
    <w:rsid w:val="005E745F"/>
    <w:rsid w:val="005F118E"/>
    <w:rsid w:val="0060157E"/>
    <w:rsid w:val="00611A0E"/>
    <w:rsid w:val="00627E7F"/>
    <w:rsid w:val="00631FC8"/>
    <w:rsid w:val="00655199"/>
    <w:rsid w:val="0065707A"/>
    <w:rsid w:val="006637E1"/>
    <w:rsid w:val="0066754C"/>
    <w:rsid w:val="0068097D"/>
    <w:rsid w:val="006921C7"/>
    <w:rsid w:val="006953EF"/>
    <w:rsid w:val="006A0EEF"/>
    <w:rsid w:val="006A3E57"/>
    <w:rsid w:val="006B51D3"/>
    <w:rsid w:val="006B7F55"/>
    <w:rsid w:val="006C6078"/>
    <w:rsid w:val="006C6287"/>
    <w:rsid w:val="006D0295"/>
    <w:rsid w:val="006D0A45"/>
    <w:rsid w:val="006D4171"/>
    <w:rsid w:val="006E3935"/>
    <w:rsid w:val="006E56E0"/>
    <w:rsid w:val="00701C57"/>
    <w:rsid w:val="00705D0D"/>
    <w:rsid w:val="0071239D"/>
    <w:rsid w:val="00712F13"/>
    <w:rsid w:val="00721454"/>
    <w:rsid w:val="007306DC"/>
    <w:rsid w:val="00742928"/>
    <w:rsid w:val="00742DD8"/>
    <w:rsid w:val="007519AF"/>
    <w:rsid w:val="00770006"/>
    <w:rsid w:val="007700B5"/>
    <w:rsid w:val="00775CA7"/>
    <w:rsid w:val="007762E6"/>
    <w:rsid w:val="00780563"/>
    <w:rsid w:val="00792390"/>
    <w:rsid w:val="007A1355"/>
    <w:rsid w:val="007A1E9C"/>
    <w:rsid w:val="007C398D"/>
    <w:rsid w:val="007D3DD2"/>
    <w:rsid w:val="007E0001"/>
    <w:rsid w:val="007E44A5"/>
    <w:rsid w:val="007E6482"/>
    <w:rsid w:val="007F0B15"/>
    <w:rsid w:val="007F6961"/>
    <w:rsid w:val="00801B6F"/>
    <w:rsid w:val="0080674D"/>
    <w:rsid w:val="00814D43"/>
    <w:rsid w:val="00822EE5"/>
    <w:rsid w:val="00824211"/>
    <w:rsid w:val="00825023"/>
    <w:rsid w:val="00832120"/>
    <w:rsid w:val="008330D8"/>
    <w:rsid w:val="00842675"/>
    <w:rsid w:val="00847266"/>
    <w:rsid w:val="00855E97"/>
    <w:rsid w:val="0086453B"/>
    <w:rsid w:val="00870596"/>
    <w:rsid w:val="008713BA"/>
    <w:rsid w:val="00876640"/>
    <w:rsid w:val="00876C6E"/>
    <w:rsid w:val="00884F32"/>
    <w:rsid w:val="00885809"/>
    <w:rsid w:val="00886FAD"/>
    <w:rsid w:val="00895C55"/>
    <w:rsid w:val="00896B12"/>
    <w:rsid w:val="008A3D02"/>
    <w:rsid w:val="008A5EC5"/>
    <w:rsid w:val="008C0240"/>
    <w:rsid w:val="008C46A9"/>
    <w:rsid w:val="008D0570"/>
    <w:rsid w:val="008D3A90"/>
    <w:rsid w:val="008D4309"/>
    <w:rsid w:val="008D7654"/>
    <w:rsid w:val="008F41B4"/>
    <w:rsid w:val="009004D1"/>
    <w:rsid w:val="0090276C"/>
    <w:rsid w:val="00902E5D"/>
    <w:rsid w:val="009117F0"/>
    <w:rsid w:val="0091265A"/>
    <w:rsid w:val="009266D5"/>
    <w:rsid w:val="009375B2"/>
    <w:rsid w:val="009435EF"/>
    <w:rsid w:val="00943898"/>
    <w:rsid w:val="00951C5B"/>
    <w:rsid w:val="009537D2"/>
    <w:rsid w:val="00954868"/>
    <w:rsid w:val="0097285E"/>
    <w:rsid w:val="009776D2"/>
    <w:rsid w:val="00986709"/>
    <w:rsid w:val="00991EC1"/>
    <w:rsid w:val="009A0990"/>
    <w:rsid w:val="009B2C08"/>
    <w:rsid w:val="009B44CD"/>
    <w:rsid w:val="009B46AC"/>
    <w:rsid w:val="009C5792"/>
    <w:rsid w:val="009D02B9"/>
    <w:rsid w:val="009D216E"/>
    <w:rsid w:val="009E4CDC"/>
    <w:rsid w:val="009F5387"/>
    <w:rsid w:val="009F7DE3"/>
    <w:rsid w:val="00A04CBC"/>
    <w:rsid w:val="00A20500"/>
    <w:rsid w:val="00A26BA1"/>
    <w:rsid w:val="00A32A5C"/>
    <w:rsid w:val="00A33AA4"/>
    <w:rsid w:val="00A36E92"/>
    <w:rsid w:val="00A4752C"/>
    <w:rsid w:val="00A55793"/>
    <w:rsid w:val="00A56396"/>
    <w:rsid w:val="00A67BB0"/>
    <w:rsid w:val="00A72C3E"/>
    <w:rsid w:val="00A7562A"/>
    <w:rsid w:val="00A767B2"/>
    <w:rsid w:val="00A81479"/>
    <w:rsid w:val="00A8242D"/>
    <w:rsid w:val="00A84318"/>
    <w:rsid w:val="00A9328D"/>
    <w:rsid w:val="00AA0BC4"/>
    <w:rsid w:val="00AA5F1C"/>
    <w:rsid w:val="00AB7223"/>
    <w:rsid w:val="00AC14E7"/>
    <w:rsid w:val="00AC579F"/>
    <w:rsid w:val="00AE2D79"/>
    <w:rsid w:val="00AE3433"/>
    <w:rsid w:val="00AE353D"/>
    <w:rsid w:val="00AE4ABE"/>
    <w:rsid w:val="00AE5AA6"/>
    <w:rsid w:val="00AF1E3B"/>
    <w:rsid w:val="00B14C05"/>
    <w:rsid w:val="00B15C91"/>
    <w:rsid w:val="00B23741"/>
    <w:rsid w:val="00B27F44"/>
    <w:rsid w:val="00B55A19"/>
    <w:rsid w:val="00B63597"/>
    <w:rsid w:val="00B71661"/>
    <w:rsid w:val="00B90418"/>
    <w:rsid w:val="00B90927"/>
    <w:rsid w:val="00BA15C2"/>
    <w:rsid w:val="00BA3C0B"/>
    <w:rsid w:val="00BA6CAB"/>
    <w:rsid w:val="00BB1B59"/>
    <w:rsid w:val="00BB1C0E"/>
    <w:rsid w:val="00BB6927"/>
    <w:rsid w:val="00BD0496"/>
    <w:rsid w:val="00BD0B43"/>
    <w:rsid w:val="00BD16EB"/>
    <w:rsid w:val="00BD1E51"/>
    <w:rsid w:val="00BD2B83"/>
    <w:rsid w:val="00BD4052"/>
    <w:rsid w:val="00BE281F"/>
    <w:rsid w:val="00BF0693"/>
    <w:rsid w:val="00BF616C"/>
    <w:rsid w:val="00C008FF"/>
    <w:rsid w:val="00C10D8F"/>
    <w:rsid w:val="00C13C91"/>
    <w:rsid w:val="00C13E65"/>
    <w:rsid w:val="00C16189"/>
    <w:rsid w:val="00C20570"/>
    <w:rsid w:val="00C27821"/>
    <w:rsid w:val="00C36E5E"/>
    <w:rsid w:val="00C3712E"/>
    <w:rsid w:val="00C43D24"/>
    <w:rsid w:val="00C52373"/>
    <w:rsid w:val="00C562D7"/>
    <w:rsid w:val="00C644BA"/>
    <w:rsid w:val="00C656E4"/>
    <w:rsid w:val="00C70333"/>
    <w:rsid w:val="00C713B4"/>
    <w:rsid w:val="00C72FAE"/>
    <w:rsid w:val="00C859F6"/>
    <w:rsid w:val="00CA0B64"/>
    <w:rsid w:val="00CA514B"/>
    <w:rsid w:val="00CB3113"/>
    <w:rsid w:val="00CC1936"/>
    <w:rsid w:val="00CE1CD6"/>
    <w:rsid w:val="00CE2282"/>
    <w:rsid w:val="00CE4492"/>
    <w:rsid w:val="00CE7A3F"/>
    <w:rsid w:val="00D01D6F"/>
    <w:rsid w:val="00D074B9"/>
    <w:rsid w:val="00D11B0D"/>
    <w:rsid w:val="00D141ED"/>
    <w:rsid w:val="00D16010"/>
    <w:rsid w:val="00D17344"/>
    <w:rsid w:val="00D23296"/>
    <w:rsid w:val="00D24ED5"/>
    <w:rsid w:val="00D33A98"/>
    <w:rsid w:val="00D34C29"/>
    <w:rsid w:val="00D416B8"/>
    <w:rsid w:val="00D43A01"/>
    <w:rsid w:val="00D4455B"/>
    <w:rsid w:val="00D57482"/>
    <w:rsid w:val="00D603D3"/>
    <w:rsid w:val="00D61B04"/>
    <w:rsid w:val="00D62C64"/>
    <w:rsid w:val="00D7651F"/>
    <w:rsid w:val="00D80896"/>
    <w:rsid w:val="00D8383A"/>
    <w:rsid w:val="00D91289"/>
    <w:rsid w:val="00D91A8B"/>
    <w:rsid w:val="00DB0E6F"/>
    <w:rsid w:val="00DB53AC"/>
    <w:rsid w:val="00DB550B"/>
    <w:rsid w:val="00DB5B05"/>
    <w:rsid w:val="00DB6BAD"/>
    <w:rsid w:val="00DC515D"/>
    <w:rsid w:val="00DD1645"/>
    <w:rsid w:val="00DF0DEA"/>
    <w:rsid w:val="00DF7703"/>
    <w:rsid w:val="00E113C5"/>
    <w:rsid w:val="00E124C6"/>
    <w:rsid w:val="00E22FD4"/>
    <w:rsid w:val="00E23806"/>
    <w:rsid w:val="00E323FA"/>
    <w:rsid w:val="00E3433D"/>
    <w:rsid w:val="00E36ADD"/>
    <w:rsid w:val="00E36F86"/>
    <w:rsid w:val="00E4458A"/>
    <w:rsid w:val="00E50FF7"/>
    <w:rsid w:val="00E51713"/>
    <w:rsid w:val="00E54433"/>
    <w:rsid w:val="00E553E4"/>
    <w:rsid w:val="00E61911"/>
    <w:rsid w:val="00E67C0A"/>
    <w:rsid w:val="00E7120B"/>
    <w:rsid w:val="00E757AE"/>
    <w:rsid w:val="00E8088F"/>
    <w:rsid w:val="00E976F5"/>
    <w:rsid w:val="00EA78C9"/>
    <w:rsid w:val="00EB3659"/>
    <w:rsid w:val="00EC1495"/>
    <w:rsid w:val="00EE47A1"/>
    <w:rsid w:val="00EF3055"/>
    <w:rsid w:val="00EF32F7"/>
    <w:rsid w:val="00EF61D6"/>
    <w:rsid w:val="00EF7505"/>
    <w:rsid w:val="00F021F8"/>
    <w:rsid w:val="00F10314"/>
    <w:rsid w:val="00F153DB"/>
    <w:rsid w:val="00F227A7"/>
    <w:rsid w:val="00F2612F"/>
    <w:rsid w:val="00F27644"/>
    <w:rsid w:val="00F33C02"/>
    <w:rsid w:val="00F36011"/>
    <w:rsid w:val="00F44FC3"/>
    <w:rsid w:val="00F60ECF"/>
    <w:rsid w:val="00F81DC4"/>
    <w:rsid w:val="00F83AE0"/>
    <w:rsid w:val="00F94877"/>
    <w:rsid w:val="00F954F3"/>
    <w:rsid w:val="00F957DA"/>
    <w:rsid w:val="00F95C8E"/>
    <w:rsid w:val="00F965F5"/>
    <w:rsid w:val="00FA2029"/>
    <w:rsid w:val="00FD2211"/>
    <w:rsid w:val="00FD23CF"/>
    <w:rsid w:val="00FD397A"/>
    <w:rsid w:val="00FD74C7"/>
    <w:rsid w:val="00FD78FC"/>
    <w:rsid w:val="00FE55B1"/>
    <w:rsid w:val="00FE581E"/>
    <w:rsid w:val="00FF2FCC"/>
    <w:rsid w:val="015D7E3F"/>
    <w:rsid w:val="01C44752"/>
    <w:rsid w:val="026A38A7"/>
    <w:rsid w:val="026A69E9"/>
    <w:rsid w:val="02F254D6"/>
    <w:rsid w:val="039D11D6"/>
    <w:rsid w:val="039E4AF3"/>
    <w:rsid w:val="03F46D29"/>
    <w:rsid w:val="04474E9C"/>
    <w:rsid w:val="04AB1DE0"/>
    <w:rsid w:val="04B2162C"/>
    <w:rsid w:val="053107C9"/>
    <w:rsid w:val="05812B41"/>
    <w:rsid w:val="05B922DB"/>
    <w:rsid w:val="060754D4"/>
    <w:rsid w:val="060A00BC"/>
    <w:rsid w:val="062C51A3"/>
    <w:rsid w:val="06915006"/>
    <w:rsid w:val="075C1AB8"/>
    <w:rsid w:val="076170CE"/>
    <w:rsid w:val="078F59E9"/>
    <w:rsid w:val="07EC1B54"/>
    <w:rsid w:val="080F2686"/>
    <w:rsid w:val="08251EAA"/>
    <w:rsid w:val="08381BDD"/>
    <w:rsid w:val="085F409B"/>
    <w:rsid w:val="086504F8"/>
    <w:rsid w:val="087C7FAC"/>
    <w:rsid w:val="08AF5C17"/>
    <w:rsid w:val="08C96CD9"/>
    <w:rsid w:val="08D35DAA"/>
    <w:rsid w:val="090D306A"/>
    <w:rsid w:val="092959CA"/>
    <w:rsid w:val="0AA36907"/>
    <w:rsid w:val="0B4E34C6"/>
    <w:rsid w:val="0BD326D6"/>
    <w:rsid w:val="0CE904ED"/>
    <w:rsid w:val="0D154617"/>
    <w:rsid w:val="0D29243C"/>
    <w:rsid w:val="0D470B14"/>
    <w:rsid w:val="0D72536F"/>
    <w:rsid w:val="0D726CAE"/>
    <w:rsid w:val="0E0E518E"/>
    <w:rsid w:val="0E481A13"/>
    <w:rsid w:val="0EA663CC"/>
    <w:rsid w:val="0EC73B78"/>
    <w:rsid w:val="0ED14B39"/>
    <w:rsid w:val="0F5A4AE3"/>
    <w:rsid w:val="0F5B61CA"/>
    <w:rsid w:val="0FC93A62"/>
    <w:rsid w:val="1000730C"/>
    <w:rsid w:val="10A35F43"/>
    <w:rsid w:val="1109680C"/>
    <w:rsid w:val="11105BB6"/>
    <w:rsid w:val="111B2AE8"/>
    <w:rsid w:val="11B54BAE"/>
    <w:rsid w:val="11C87BDA"/>
    <w:rsid w:val="11FD79F3"/>
    <w:rsid w:val="12841773"/>
    <w:rsid w:val="128B3251"/>
    <w:rsid w:val="132B412A"/>
    <w:rsid w:val="13453400"/>
    <w:rsid w:val="138E17D4"/>
    <w:rsid w:val="13D6674E"/>
    <w:rsid w:val="14920E9F"/>
    <w:rsid w:val="14BF48FC"/>
    <w:rsid w:val="15842F26"/>
    <w:rsid w:val="15E454E6"/>
    <w:rsid w:val="16290DB7"/>
    <w:rsid w:val="165503A9"/>
    <w:rsid w:val="16D013FF"/>
    <w:rsid w:val="17F76A06"/>
    <w:rsid w:val="18F600E2"/>
    <w:rsid w:val="190E43F4"/>
    <w:rsid w:val="19215E86"/>
    <w:rsid w:val="19D674A8"/>
    <w:rsid w:val="1A472154"/>
    <w:rsid w:val="1A5C7C4C"/>
    <w:rsid w:val="1A7B1DFD"/>
    <w:rsid w:val="1AB377E9"/>
    <w:rsid w:val="1B503164"/>
    <w:rsid w:val="1B842B6F"/>
    <w:rsid w:val="1BC82E20"/>
    <w:rsid w:val="1C2362A8"/>
    <w:rsid w:val="1CD71050"/>
    <w:rsid w:val="1D030974"/>
    <w:rsid w:val="1D6D51FF"/>
    <w:rsid w:val="1D7C7C16"/>
    <w:rsid w:val="1D840D44"/>
    <w:rsid w:val="1DDE2DCF"/>
    <w:rsid w:val="1E641526"/>
    <w:rsid w:val="1E74728F"/>
    <w:rsid w:val="1F3F4014"/>
    <w:rsid w:val="20015A90"/>
    <w:rsid w:val="20225318"/>
    <w:rsid w:val="204607B7"/>
    <w:rsid w:val="20FF257A"/>
    <w:rsid w:val="214124E1"/>
    <w:rsid w:val="2212505A"/>
    <w:rsid w:val="224A13E1"/>
    <w:rsid w:val="224F1BA5"/>
    <w:rsid w:val="22845A7B"/>
    <w:rsid w:val="230F6286"/>
    <w:rsid w:val="23207153"/>
    <w:rsid w:val="232B2612"/>
    <w:rsid w:val="233B037C"/>
    <w:rsid w:val="2341030F"/>
    <w:rsid w:val="243A3494"/>
    <w:rsid w:val="24433CE2"/>
    <w:rsid w:val="24B228BF"/>
    <w:rsid w:val="24C34ACD"/>
    <w:rsid w:val="24DA18C0"/>
    <w:rsid w:val="259A6B4A"/>
    <w:rsid w:val="26171F72"/>
    <w:rsid w:val="26F81AE7"/>
    <w:rsid w:val="26FB292C"/>
    <w:rsid w:val="278A6BB9"/>
    <w:rsid w:val="27945350"/>
    <w:rsid w:val="27981EE0"/>
    <w:rsid w:val="27B70919"/>
    <w:rsid w:val="27D73D75"/>
    <w:rsid w:val="28546167"/>
    <w:rsid w:val="28805043"/>
    <w:rsid w:val="296E14AB"/>
    <w:rsid w:val="299E6E12"/>
    <w:rsid w:val="2A6D1762"/>
    <w:rsid w:val="2A9071FF"/>
    <w:rsid w:val="2AA67932"/>
    <w:rsid w:val="2AC514FF"/>
    <w:rsid w:val="2AF83194"/>
    <w:rsid w:val="2B10483F"/>
    <w:rsid w:val="2B2A1CAA"/>
    <w:rsid w:val="2B6761B2"/>
    <w:rsid w:val="2B9D32C4"/>
    <w:rsid w:val="2C392375"/>
    <w:rsid w:val="2C593C3D"/>
    <w:rsid w:val="2CA93947"/>
    <w:rsid w:val="2CD95136"/>
    <w:rsid w:val="2DFE6B39"/>
    <w:rsid w:val="2E416D43"/>
    <w:rsid w:val="2E545F5A"/>
    <w:rsid w:val="2E840E29"/>
    <w:rsid w:val="2ECB524D"/>
    <w:rsid w:val="2F040517"/>
    <w:rsid w:val="2F867FF1"/>
    <w:rsid w:val="300A1801"/>
    <w:rsid w:val="30D76329"/>
    <w:rsid w:val="310571D3"/>
    <w:rsid w:val="310B5EE1"/>
    <w:rsid w:val="313B3519"/>
    <w:rsid w:val="31640A81"/>
    <w:rsid w:val="320D7387"/>
    <w:rsid w:val="324C277C"/>
    <w:rsid w:val="33182487"/>
    <w:rsid w:val="3366289C"/>
    <w:rsid w:val="33863895"/>
    <w:rsid w:val="33A21B7D"/>
    <w:rsid w:val="33B71CA0"/>
    <w:rsid w:val="33BC2E13"/>
    <w:rsid w:val="34D00791"/>
    <w:rsid w:val="34DD5737"/>
    <w:rsid w:val="35223E60"/>
    <w:rsid w:val="356A6BC6"/>
    <w:rsid w:val="3586192A"/>
    <w:rsid w:val="359009FB"/>
    <w:rsid w:val="35BE0B40"/>
    <w:rsid w:val="364F4B3C"/>
    <w:rsid w:val="3665711A"/>
    <w:rsid w:val="366A124C"/>
    <w:rsid w:val="36724F1E"/>
    <w:rsid w:val="368E4152"/>
    <w:rsid w:val="373B6D0B"/>
    <w:rsid w:val="375B6AFF"/>
    <w:rsid w:val="376B527C"/>
    <w:rsid w:val="376D07CF"/>
    <w:rsid w:val="376F048F"/>
    <w:rsid w:val="39795B72"/>
    <w:rsid w:val="3A3F02FA"/>
    <w:rsid w:val="3AEB7A06"/>
    <w:rsid w:val="3B0E1B0F"/>
    <w:rsid w:val="3B2D036B"/>
    <w:rsid w:val="3B334272"/>
    <w:rsid w:val="3BD11425"/>
    <w:rsid w:val="3C1A24BF"/>
    <w:rsid w:val="3CC1149A"/>
    <w:rsid w:val="3DA212CB"/>
    <w:rsid w:val="3DA9112C"/>
    <w:rsid w:val="3DAA0180"/>
    <w:rsid w:val="3DF909FC"/>
    <w:rsid w:val="3E59146A"/>
    <w:rsid w:val="3E646D0C"/>
    <w:rsid w:val="3EF9419B"/>
    <w:rsid w:val="3F642EA5"/>
    <w:rsid w:val="3F781AF7"/>
    <w:rsid w:val="3F7D7FCA"/>
    <w:rsid w:val="3FB061AA"/>
    <w:rsid w:val="40017CF1"/>
    <w:rsid w:val="40E8793D"/>
    <w:rsid w:val="41195D48"/>
    <w:rsid w:val="414D28A8"/>
    <w:rsid w:val="41775ED4"/>
    <w:rsid w:val="4202058A"/>
    <w:rsid w:val="424D30B9"/>
    <w:rsid w:val="42AE426E"/>
    <w:rsid w:val="433F0C7E"/>
    <w:rsid w:val="43455549"/>
    <w:rsid w:val="439D4BA4"/>
    <w:rsid w:val="43CC2BFE"/>
    <w:rsid w:val="43D36590"/>
    <w:rsid w:val="43F055B5"/>
    <w:rsid w:val="443133A9"/>
    <w:rsid w:val="446B0669"/>
    <w:rsid w:val="4484172B"/>
    <w:rsid w:val="4493196E"/>
    <w:rsid w:val="45073A99"/>
    <w:rsid w:val="455D657D"/>
    <w:rsid w:val="45BA2E45"/>
    <w:rsid w:val="468C2B19"/>
    <w:rsid w:val="469D2F78"/>
    <w:rsid w:val="4799729B"/>
    <w:rsid w:val="47CF5804"/>
    <w:rsid w:val="480908C5"/>
    <w:rsid w:val="481B5D4D"/>
    <w:rsid w:val="483A1D10"/>
    <w:rsid w:val="48C301A1"/>
    <w:rsid w:val="49367E94"/>
    <w:rsid w:val="496419EC"/>
    <w:rsid w:val="49667651"/>
    <w:rsid w:val="49AA1C33"/>
    <w:rsid w:val="4A3E412A"/>
    <w:rsid w:val="4A985F30"/>
    <w:rsid w:val="4AB12AD0"/>
    <w:rsid w:val="4B0310B2"/>
    <w:rsid w:val="4B250B79"/>
    <w:rsid w:val="4B3B2734"/>
    <w:rsid w:val="4B475260"/>
    <w:rsid w:val="4BB5041C"/>
    <w:rsid w:val="4BF96120"/>
    <w:rsid w:val="4C634E6A"/>
    <w:rsid w:val="4C651E42"/>
    <w:rsid w:val="4CF11927"/>
    <w:rsid w:val="4D2247C1"/>
    <w:rsid w:val="4D3F08E5"/>
    <w:rsid w:val="4D7627F4"/>
    <w:rsid w:val="4DE14AD7"/>
    <w:rsid w:val="4ED6463C"/>
    <w:rsid w:val="4EFE20DA"/>
    <w:rsid w:val="4F470729"/>
    <w:rsid w:val="4F5762E5"/>
    <w:rsid w:val="4FC13833"/>
    <w:rsid w:val="502913D8"/>
    <w:rsid w:val="50321921"/>
    <w:rsid w:val="505F100C"/>
    <w:rsid w:val="50E44AF3"/>
    <w:rsid w:val="511A3A62"/>
    <w:rsid w:val="512A6B1F"/>
    <w:rsid w:val="51814E39"/>
    <w:rsid w:val="51E26672"/>
    <w:rsid w:val="522C638F"/>
    <w:rsid w:val="52783526"/>
    <w:rsid w:val="52C93F62"/>
    <w:rsid w:val="537961DE"/>
    <w:rsid w:val="53D53F63"/>
    <w:rsid w:val="54442E06"/>
    <w:rsid w:val="548E593C"/>
    <w:rsid w:val="54D9517B"/>
    <w:rsid w:val="55190DFE"/>
    <w:rsid w:val="55450A62"/>
    <w:rsid w:val="559B4B26"/>
    <w:rsid w:val="55AD03B6"/>
    <w:rsid w:val="55F10BEA"/>
    <w:rsid w:val="564F4C61"/>
    <w:rsid w:val="56815ACA"/>
    <w:rsid w:val="578B41A9"/>
    <w:rsid w:val="579B1612"/>
    <w:rsid w:val="57F66044"/>
    <w:rsid w:val="58D63E23"/>
    <w:rsid w:val="59282B75"/>
    <w:rsid w:val="593B28A8"/>
    <w:rsid w:val="5999312B"/>
    <w:rsid w:val="59CF2EE7"/>
    <w:rsid w:val="59DD74BB"/>
    <w:rsid w:val="5A115180"/>
    <w:rsid w:val="5A303641"/>
    <w:rsid w:val="5A3A580C"/>
    <w:rsid w:val="5A477D55"/>
    <w:rsid w:val="5A680140"/>
    <w:rsid w:val="5A68315A"/>
    <w:rsid w:val="5A77567C"/>
    <w:rsid w:val="5ABD553F"/>
    <w:rsid w:val="5ADD38E3"/>
    <w:rsid w:val="5AF50B12"/>
    <w:rsid w:val="5B0E18F6"/>
    <w:rsid w:val="5B721E85"/>
    <w:rsid w:val="5C6F4115"/>
    <w:rsid w:val="5C8B6CE1"/>
    <w:rsid w:val="5C9657BC"/>
    <w:rsid w:val="5D1458EA"/>
    <w:rsid w:val="5D3D1041"/>
    <w:rsid w:val="5D720862"/>
    <w:rsid w:val="5DEB0095"/>
    <w:rsid w:val="5E1557DD"/>
    <w:rsid w:val="5E855251"/>
    <w:rsid w:val="5E8B1BDC"/>
    <w:rsid w:val="5EC16571"/>
    <w:rsid w:val="5EF41BCC"/>
    <w:rsid w:val="5EF64029"/>
    <w:rsid w:val="5F6A69B3"/>
    <w:rsid w:val="5FA01F47"/>
    <w:rsid w:val="5FA171DD"/>
    <w:rsid w:val="5FD033A9"/>
    <w:rsid w:val="5FF9275F"/>
    <w:rsid w:val="5FFF030B"/>
    <w:rsid w:val="60237BF2"/>
    <w:rsid w:val="60285208"/>
    <w:rsid w:val="605D0AD5"/>
    <w:rsid w:val="60EC7FCA"/>
    <w:rsid w:val="61667E52"/>
    <w:rsid w:val="61903065"/>
    <w:rsid w:val="61E16F91"/>
    <w:rsid w:val="621B3277"/>
    <w:rsid w:val="621C6FEF"/>
    <w:rsid w:val="6266026E"/>
    <w:rsid w:val="62E573E1"/>
    <w:rsid w:val="62FF66F4"/>
    <w:rsid w:val="643D4DE8"/>
    <w:rsid w:val="64CC255C"/>
    <w:rsid w:val="65571CE5"/>
    <w:rsid w:val="66187ACD"/>
    <w:rsid w:val="665705F5"/>
    <w:rsid w:val="66857D63"/>
    <w:rsid w:val="66CA7019"/>
    <w:rsid w:val="673B7F17"/>
    <w:rsid w:val="673E5311"/>
    <w:rsid w:val="67792AB0"/>
    <w:rsid w:val="679068FE"/>
    <w:rsid w:val="68454EAA"/>
    <w:rsid w:val="68572B2F"/>
    <w:rsid w:val="68BD7760"/>
    <w:rsid w:val="68DC1286"/>
    <w:rsid w:val="6A3D3FA6"/>
    <w:rsid w:val="6A3E68BC"/>
    <w:rsid w:val="6AA33E09"/>
    <w:rsid w:val="6AE63D05"/>
    <w:rsid w:val="6B122D10"/>
    <w:rsid w:val="6BCC531A"/>
    <w:rsid w:val="6BDC19FB"/>
    <w:rsid w:val="6D107D42"/>
    <w:rsid w:val="6D191135"/>
    <w:rsid w:val="6D6D2B46"/>
    <w:rsid w:val="6D7E1CEF"/>
    <w:rsid w:val="6E4753F3"/>
    <w:rsid w:val="6EFA2436"/>
    <w:rsid w:val="6FA25D1B"/>
    <w:rsid w:val="6FE63EE7"/>
    <w:rsid w:val="7047792D"/>
    <w:rsid w:val="70AD02E4"/>
    <w:rsid w:val="70B6557F"/>
    <w:rsid w:val="70B825D8"/>
    <w:rsid w:val="70E77613"/>
    <w:rsid w:val="70E909E4"/>
    <w:rsid w:val="70F76492"/>
    <w:rsid w:val="71153D75"/>
    <w:rsid w:val="71950224"/>
    <w:rsid w:val="71B72890"/>
    <w:rsid w:val="71C07BC3"/>
    <w:rsid w:val="7239253B"/>
    <w:rsid w:val="729931AF"/>
    <w:rsid w:val="73522870"/>
    <w:rsid w:val="736F2853"/>
    <w:rsid w:val="73B452D9"/>
    <w:rsid w:val="73EA4857"/>
    <w:rsid w:val="742B724D"/>
    <w:rsid w:val="74734A6E"/>
    <w:rsid w:val="74F57957"/>
    <w:rsid w:val="752B5127"/>
    <w:rsid w:val="75472AE0"/>
    <w:rsid w:val="75976C60"/>
    <w:rsid w:val="75983E94"/>
    <w:rsid w:val="75AA6994"/>
    <w:rsid w:val="75C63F0C"/>
    <w:rsid w:val="75CD2C98"/>
    <w:rsid w:val="762632D6"/>
    <w:rsid w:val="76C375E1"/>
    <w:rsid w:val="76E934EC"/>
    <w:rsid w:val="771611B7"/>
    <w:rsid w:val="774F7A70"/>
    <w:rsid w:val="775B5A6C"/>
    <w:rsid w:val="776E317D"/>
    <w:rsid w:val="77785822"/>
    <w:rsid w:val="78281DF2"/>
    <w:rsid w:val="78921CE6"/>
    <w:rsid w:val="78A53242"/>
    <w:rsid w:val="78F9553C"/>
    <w:rsid w:val="79884EF0"/>
    <w:rsid w:val="799B65F3"/>
    <w:rsid w:val="79E11B14"/>
    <w:rsid w:val="79EC61D3"/>
    <w:rsid w:val="7A0643B5"/>
    <w:rsid w:val="7A8D0632"/>
    <w:rsid w:val="7AAB34A1"/>
    <w:rsid w:val="7AAC4F5C"/>
    <w:rsid w:val="7AC2779E"/>
    <w:rsid w:val="7B187EFC"/>
    <w:rsid w:val="7B206E06"/>
    <w:rsid w:val="7B593771"/>
    <w:rsid w:val="7C266648"/>
    <w:rsid w:val="7C345209"/>
    <w:rsid w:val="7C8F0BED"/>
    <w:rsid w:val="7CF9052B"/>
    <w:rsid w:val="7D120A03"/>
    <w:rsid w:val="7D206F50"/>
    <w:rsid w:val="7E386B07"/>
    <w:rsid w:val="7E6B004F"/>
    <w:rsid w:val="7EB50157"/>
    <w:rsid w:val="7EF0118F"/>
    <w:rsid w:val="7F666E48"/>
    <w:rsid w:val="7F9D4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eastAsia="黑体"/>
      <w:b/>
      <w:bCs/>
      <w:kern w:val="44"/>
      <w:sz w:val="52"/>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next w:val="1"/>
    <w:qFormat/>
    <w:uiPriority w:val="0"/>
    <w:pPr>
      <w:keepNext/>
      <w:keepLines/>
      <w:widowControl w:val="0"/>
      <w:numPr>
        <w:ilvl w:val="2"/>
        <w:numId w:val="1"/>
      </w:numPr>
      <w:spacing w:before="260" w:after="260"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47"/>
    <w:semiHidden/>
    <w:unhideWhenUsed/>
    <w:qFormat/>
    <w:uiPriority w:val="99"/>
    <w:pPr>
      <w:jc w:val="left"/>
    </w:pPr>
  </w:style>
  <w:style w:type="paragraph" w:styleId="7">
    <w:name w:val="Body Text"/>
    <w:basedOn w:val="1"/>
    <w:link w:val="33"/>
    <w:unhideWhenUsed/>
    <w:qFormat/>
    <w:uiPriority w:val="0"/>
    <w:pPr>
      <w:widowControl/>
      <w:spacing w:line="290" w:lineRule="atLeast"/>
      <w:jc w:val="left"/>
    </w:pPr>
    <w:rPr>
      <w:rFonts w:eastAsiaTheme="minorEastAsia"/>
      <w:kern w:val="0"/>
      <w:sz w:val="24"/>
      <w:szCs w:val="20"/>
      <w:lang w:val="en-GB" w:eastAsia="en-US"/>
    </w:r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ascii="宋体" w:hAnsi="Courier New"/>
    </w:rPr>
  </w:style>
  <w:style w:type="paragraph" w:styleId="10">
    <w:name w:val="Body Text Indent 2"/>
    <w:basedOn w:val="1"/>
    <w:semiHidden/>
    <w:qFormat/>
    <w:uiPriority w:val="0"/>
    <w:pPr>
      <w:spacing w:line="360" w:lineRule="auto"/>
      <w:ind w:left="520" w:leftChars="250"/>
    </w:pPr>
    <w:rPr>
      <w:spacing w:val="12"/>
      <w:kern w:val="24"/>
      <w:sz w:val="24"/>
    </w:rPr>
  </w:style>
  <w:style w:type="paragraph" w:styleId="11">
    <w:name w:val="Balloon Text"/>
    <w:basedOn w:val="1"/>
    <w:link w:val="29"/>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Body Text 2"/>
    <w:basedOn w:val="1"/>
    <w:link w:val="34"/>
    <w:semiHidden/>
    <w:unhideWhenUsed/>
    <w:qFormat/>
    <w:uiPriority w:val="99"/>
    <w:pPr>
      <w:spacing w:after="120" w:line="480" w:lineRule="auto"/>
    </w:pPr>
  </w:style>
  <w:style w:type="paragraph" w:styleId="17">
    <w:name w:val="Normal (Web)"/>
    <w:basedOn w:val="1"/>
    <w:semiHidden/>
    <w:unhideWhenUsed/>
    <w:qFormat/>
    <w:uiPriority w:val="99"/>
    <w:pPr>
      <w:spacing w:beforeAutospacing="1" w:afterAutospacing="1"/>
      <w:jc w:val="left"/>
    </w:pPr>
    <w:rPr>
      <w:kern w:val="0"/>
      <w:sz w:val="24"/>
    </w:rPr>
  </w:style>
  <w:style w:type="paragraph" w:styleId="18">
    <w:name w:val="annotation subject"/>
    <w:basedOn w:val="6"/>
    <w:next w:val="6"/>
    <w:link w:val="48"/>
    <w:semiHidden/>
    <w:unhideWhenUsed/>
    <w:qFormat/>
    <w:uiPriority w:val="99"/>
    <w:rPr>
      <w:b/>
      <w:bCs/>
    </w:rPr>
  </w:style>
  <w:style w:type="table" w:styleId="20">
    <w:name w:val="Light Shading Accent 1"/>
    <w:basedOn w:val="19"/>
    <w:qFormat/>
    <w:uiPriority w:val="60"/>
    <w:rPr>
      <w:rFonts w:eastAsia="Batang"/>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22">
    <w:name w:val="Strong"/>
    <w:basedOn w:val="21"/>
    <w:qFormat/>
    <w:uiPriority w:val="22"/>
    <w:rPr>
      <w:b/>
    </w:rPr>
  </w:style>
  <w:style w:type="character" w:styleId="23">
    <w:name w:val="Emphasis"/>
    <w:qFormat/>
    <w:uiPriority w:val="20"/>
    <w:rPr>
      <w:color w:val="CC0000"/>
    </w:rPr>
  </w:style>
  <w:style w:type="character" w:styleId="24">
    <w:name w:val="Hyperlink"/>
    <w:basedOn w:val="21"/>
    <w:unhideWhenUsed/>
    <w:qFormat/>
    <w:uiPriority w:val="99"/>
    <w:rPr>
      <w:color w:val="0000FF"/>
      <w:u w:val="single"/>
    </w:rPr>
  </w:style>
  <w:style w:type="character" w:styleId="25">
    <w:name w:val="annotation reference"/>
    <w:basedOn w:val="21"/>
    <w:semiHidden/>
    <w:unhideWhenUsed/>
    <w:qFormat/>
    <w:uiPriority w:val="99"/>
    <w:rPr>
      <w:sz w:val="21"/>
      <w:szCs w:val="21"/>
    </w:rPr>
  </w:style>
  <w:style w:type="character" w:customStyle="1" w:styleId="26">
    <w:name w:val="页眉 字符"/>
    <w:basedOn w:val="21"/>
    <w:link w:val="13"/>
    <w:qFormat/>
    <w:uiPriority w:val="99"/>
    <w:rPr>
      <w:sz w:val="18"/>
      <w:szCs w:val="18"/>
    </w:rPr>
  </w:style>
  <w:style w:type="character" w:customStyle="1" w:styleId="27">
    <w:name w:val="页脚 字符"/>
    <w:basedOn w:val="21"/>
    <w:link w:val="12"/>
    <w:qFormat/>
    <w:uiPriority w:val="99"/>
    <w:rPr>
      <w:sz w:val="18"/>
      <w:szCs w:val="18"/>
    </w:rPr>
  </w:style>
  <w:style w:type="character" w:customStyle="1" w:styleId="28">
    <w:name w:val="标题 1 字符"/>
    <w:basedOn w:val="21"/>
    <w:link w:val="2"/>
    <w:qFormat/>
    <w:uiPriority w:val="0"/>
    <w:rPr>
      <w:rFonts w:ascii="Times New Roman" w:hAnsi="Times New Roman" w:eastAsia="黑体" w:cs="Times New Roman"/>
      <w:b/>
      <w:bCs/>
      <w:kern w:val="44"/>
      <w:sz w:val="52"/>
      <w:szCs w:val="44"/>
    </w:rPr>
  </w:style>
  <w:style w:type="character" w:customStyle="1" w:styleId="29">
    <w:name w:val="批注框文本 字符"/>
    <w:basedOn w:val="21"/>
    <w:link w:val="11"/>
    <w:semiHidden/>
    <w:qFormat/>
    <w:uiPriority w:val="99"/>
    <w:rPr>
      <w:rFonts w:ascii="Times New Roman" w:hAnsi="Times New Roman" w:eastAsia="宋体" w:cs="Times New Roman"/>
      <w:sz w:val="18"/>
      <w:szCs w:val="18"/>
    </w:rPr>
  </w:style>
  <w:style w:type="paragraph" w:styleId="30">
    <w:name w:val="List Paragraph"/>
    <w:basedOn w:val="1"/>
    <w:qFormat/>
    <w:uiPriority w:val="34"/>
    <w:pPr>
      <w:ind w:firstLine="420" w:firstLineChars="200"/>
    </w:p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32">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33">
    <w:name w:val="正文文本 字符"/>
    <w:basedOn w:val="21"/>
    <w:link w:val="7"/>
    <w:qFormat/>
    <w:uiPriority w:val="0"/>
    <w:rPr>
      <w:rFonts w:ascii="Times New Roman" w:hAnsi="Times New Roman" w:cs="Times New Roman"/>
      <w:kern w:val="0"/>
      <w:sz w:val="24"/>
      <w:szCs w:val="20"/>
      <w:lang w:val="en-GB" w:eastAsia="en-US"/>
    </w:rPr>
  </w:style>
  <w:style w:type="character" w:customStyle="1" w:styleId="34">
    <w:name w:val="正文文本 2 字符"/>
    <w:basedOn w:val="21"/>
    <w:link w:val="16"/>
    <w:semiHidden/>
    <w:qFormat/>
    <w:uiPriority w:val="99"/>
    <w:rPr>
      <w:rFonts w:ascii="Times New Roman" w:hAnsi="Times New Roman" w:eastAsia="宋体" w:cs="Times New Roman"/>
      <w:szCs w:val="24"/>
    </w:rPr>
  </w:style>
  <w:style w:type="table" w:customStyle="1" w:styleId="35">
    <w:name w:val="网格表 4 - 着色 31"/>
    <w:basedOn w:val="19"/>
    <w:qFormat/>
    <w:uiPriority w:val="49"/>
    <w:rPr>
      <w:rFonts w:ascii="Georgia" w:hAnsi="Georgia"/>
      <w:lang w:val="en-GB"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customStyle="1" w:styleId="36">
    <w:name w:val="Default"/>
    <w:unhideWhenUsed/>
    <w:qFormat/>
    <w:uiPriority w:val="99"/>
    <w:pPr>
      <w:widowControl w:val="0"/>
      <w:autoSpaceDE w:val="0"/>
      <w:autoSpaceDN w:val="0"/>
      <w:adjustRightInd w:val="0"/>
    </w:pPr>
    <w:rPr>
      <w:rFonts w:ascii="黑体" w:hAnsi="黑体" w:eastAsia="黑体" w:cs="Times New Roman"/>
      <w:color w:val="000000"/>
      <w:sz w:val="24"/>
      <w:lang w:val="en-US" w:eastAsia="zh-CN" w:bidi="ar-SA"/>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0">
    <w:name w:val="font01"/>
    <w:basedOn w:val="21"/>
    <w:qFormat/>
    <w:uiPriority w:val="0"/>
    <w:rPr>
      <w:rFonts w:hint="eastAsia" w:ascii="宋体" w:hAnsi="宋体" w:eastAsia="宋体" w:cs="宋体"/>
      <w:color w:val="FF0000"/>
      <w:sz w:val="18"/>
      <w:szCs w:val="18"/>
      <w:u w:val="none"/>
    </w:rPr>
  </w:style>
  <w:style w:type="character" w:customStyle="1" w:styleId="41">
    <w:name w:val="font41"/>
    <w:basedOn w:val="21"/>
    <w:qFormat/>
    <w:uiPriority w:val="0"/>
    <w:rPr>
      <w:rFonts w:hint="eastAsia" w:ascii="宋体" w:hAnsi="宋体" w:eastAsia="宋体" w:cs="宋体"/>
      <w:color w:val="FF0000"/>
      <w:sz w:val="18"/>
      <w:szCs w:val="18"/>
      <w:u w:val="none"/>
    </w:rPr>
  </w:style>
  <w:style w:type="character" w:customStyle="1" w:styleId="42">
    <w:name w:val="font81"/>
    <w:basedOn w:val="21"/>
    <w:qFormat/>
    <w:uiPriority w:val="0"/>
    <w:rPr>
      <w:rFonts w:hint="eastAsia" w:ascii="宋体" w:hAnsi="宋体" w:eastAsia="宋体" w:cs="宋体"/>
      <w:color w:val="FF0000"/>
      <w:sz w:val="18"/>
      <w:szCs w:val="18"/>
      <w:u w:val="none"/>
    </w:rPr>
  </w:style>
  <w:style w:type="character" w:customStyle="1" w:styleId="43">
    <w:name w:val="font91"/>
    <w:basedOn w:val="21"/>
    <w:qFormat/>
    <w:uiPriority w:val="0"/>
    <w:rPr>
      <w:rFonts w:hint="eastAsia" w:ascii="宋体" w:hAnsi="宋体" w:eastAsia="宋体" w:cs="宋体"/>
      <w:b/>
      <w:color w:val="FF0000"/>
      <w:sz w:val="18"/>
      <w:szCs w:val="18"/>
      <w:u w:val="none"/>
    </w:rPr>
  </w:style>
  <w:style w:type="character" w:customStyle="1" w:styleId="44">
    <w:name w:val="font71"/>
    <w:basedOn w:val="21"/>
    <w:qFormat/>
    <w:uiPriority w:val="0"/>
    <w:rPr>
      <w:rFonts w:hint="eastAsia" w:ascii="宋体" w:hAnsi="宋体" w:eastAsia="宋体" w:cs="宋体"/>
      <w:b/>
      <w:color w:val="000000"/>
      <w:sz w:val="18"/>
      <w:szCs w:val="18"/>
      <w:u w:val="none"/>
    </w:rPr>
  </w:style>
  <w:style w:type="character" w:customStyle="1" w:styleId="45">
    <w:name w:val="font61"/>
    <w:basedOn w:val="21"/>
    <w:qFormat/>
    <w:uiPriority w:val="0"/>
    <w:rPr>
      <w:rFonts w:hint="eastAsia" w:ascii="宋体" w:hAnsi="宋体" w:eastAsia="宋体" w:cs="宋体"/>
      <w:color w:val="000000"/>
      <w:sz w:val="18"/>
      <w:szCs w:val="18"/>
      <w:u w:val="none"/>
    </w:rPr>
  </w:style>
  <w:style w:type="paragraph" w:customStyle="1" w:styleId="4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7">
    <w:name w:val="批注文字 字符"/>
    <w:basedOn w:val="21"/>
    <w:link w:val="6"/>
    <w:semiHidden/>
    <w:qFormat/>
    <w:uiPriority w:val="99"/>
    <w:rPr>
      <w:kern w:val="2"/>
      <w:sz w:val="21"/>
      <w:szCs w:val="24"/>
    </w:rPr>
  </w:style>
  <w:style w:type="character" w:customStyle="1" w:styleId="48">
    <w:name w:val="批注主题 字符"/>
    <w:basedOn w:val="47"/>
    <w:link w:val="18"/>
    <w:semiHidden/>
    <w:qFormat/>
    <w:uiPriority w:val="99"/>
    <w:rPr>
      <w:b/>
      <w:bCs/>
      <w:kern w:val="2"/>
      <w:sz w:val="21"/>
      <w:szCs w:val="24"/>
    </w:rPr>
  </w:style>
  <w:style w:type="character" w:customStyle="1" w:styleId="49">
    <w:name w:val="未处理的提及1"/>
    <w:basedOn w:val="21"/>
    <w:semiHidden/>
    <w:unhideWhenUsed/>
    <w:qFormat/>
    <w:uiPriority w:val="99"/>
    <w:rPr>
      <w:color w:val="605E5C"/>
      <w:shd w:val="clear" w:color="auto" w:fill="E1DFDD"/>
    </w:rPr>
  </w:style>
  <w:style w:type="paragraph" w:customStyle="1" w:styleId="50">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1">
    <w:name w:val="Char Char Char Char Char Char Char Char Char Char Char Char Char Char Char Char"/>
    <w:basedOn w:val="1"/>
    <w:qFormat/>
    <w:uiPriority w:val="0"/>
  </w:style>
  <w:style w:type="paragraph" w:customStyle="1" w:styleId="52">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61D81-2AC0-44CC-9E9D-AE54E77CBF4B}">
  <ds:schemaRefs/>
</ds:datastoreItem>
</file>

<file path=docProps/app.xml><?xml version="1.0" encoding="utf-8"?>
<Properties xmlns="http://schemas.openxmlformats.org/officeDocument/2006/extended-properties" xmlns:vt="http://schemas.openxmlformats.org/officeDocument/2006/docPropsVTypes">
  <Template>Normal.dotm</Template>
  <Company>SCCM-CORE-01</Company>
  <Pages>12</Pages>
  <Words>4736</Words>
  <Characters>4954</Characters>
  <Lines>38</Lines>
  <Paragraphs>10</Paragraphs>
  <TotalTime>10</TotalTime>
  <ScaleCrop>false</ScaleCrop>
  <LinksUpToDate>false</LinksUpToDate>
  <CharactersWithSpaces>5010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2024-06-28T02:07:00Z</dcterms:created>
  <dc:creator>3</dc:creator>
  <cp:lastModifiedBy>茅丽华</cp:lastModifiedBy>
  <cp:lastPrinted>2023-11-08T02:43:00Z</cp:lastPrinted>
  <dcterms:modified xsi:type="dcterms:W3CDTF">2024-11-13T08:11:20Z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7E8150BE51AA43F4A00A079029428F85_13</vt:lpwstr>
  </property>
  <property fmtid="{D5CDD505-2E9C-101B-9397-08002B2CF9AE}" pid="4" name="KSOSaveFontToCloudKey">
    <vt:lpwstr>590610_btnclosed</vt:lpwstr>
  </property>
</Properties>
</file>